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p>
      <w:pPr>
        <w:spacing/>
        <w:jc w:val="center"/>
        <w:rPr>
          <w:b/>
          <w:sz w:val="24"/>
        </w:rPr>
      </w:pPr>
      <w:r>
        <w:rPr>
          <w:rFonts w:ascii="AdverGothic" w:hAnsi="AdverGothic"/>
          <w:sz w:val="24"/>
        </w:rPr>
      </w:r>
      <w:r>
        <w:rPr>
          <w:noProof/>
        </w:rPr>
        <w:drawing>
          <wp:inline distT="0" distB="0" distL="114300" distR="114300">
            <wp:extent cx="560705" cy="561340"/>
            <wp:effectExtent l="0" t="0" r="0" b="0"/>
            <wp:docPr id="1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>
                      <a:extLst>
                        <a:ext uri="smNativeData">
                          <sm:smNativeData xmlns:sm="smNativeData" val="SMDATA_16_mkQcZBMAAAAlAAAAEQ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v////8D///+/////wP///w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B6AAAAAAAAAAAAAAAAAAAAAAAAAAAAAAAAAAAAAAAAAAAAAAcwMAAHQDAAAAAAAAAAAAAAAAAAAoAAAACAAAAAEAAAABAAAA"/>
                        </a:ext>
                      </a:extLst>
                    </pic:cNvPicPr>
                  </pic:nvPicPr>
                  <pic:blipFill>
                    <a:blip r:embed="rId8"/>
                    <a:srcRect l="-650" t="-640" r="-650" b="-640"/>
                    <a:stretch>
                      <a:fillRect/>
                    </a:stretch>
                  </pic:blipFill>
                  <pic:spPr>
                    <a:xfrm>
                      <a:off x="0" y="0"/>
                      <a:ext cx="560705" cy="5613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dverGothic" w:hAnsi="AdverGothic"/>
          <w:sz w:val="24"/>
        </w:rPr>
      </w:r>
      <w:r>
        <w:rPr>
          <w:b/>
          <w:sz w:val="24"/>
        </w:rPr>
      </w:r>
    </w:p>
    <w:p>
      <w:pPr>
        <w:spacing/>
        <w:jc w:val="center"/>
        <w:keepNext/>
      </w:pPr>
      <w:r>
        <w:rPr>
          <w:b/>
          <w:sz w:val="24"/>
        </w:rPr>
        <w:t>Российская Федерация</w:t>
      </w:r>
      <w:r/>
    </w:p>
    <w:p>
      <w:pPr>
        <w:ind w:left="1080" w:right="960"/>
        <w:spacing/>
        <w:jc w:val="center"/>
      </w:pPr>
      <w:r>
        <w:rPr>
          <w:sz w:val="32"/>
        </w:rPr>
        <w:t>Ростовская область</w:t>
      </w:r>
      <w:r/>
    </w:p>
    <w:p>
      <w:pPr>
        <w:ind w:left="1080" w:right="960"/>
        <w:spacing/>
        <w:jc w:val="center"/>
      </w:pPr>
      <w:r>
        <w:rPr>
          <w:sz w:val="32"/>
        </w:rPr>
        <w:t>Заветинский район</w:t>
      </w:r>
      <w:r/>
    </w:p>
    <w:p>
      <w:pPr>
        <w:spacing/>
        <w:jc w:val="center"/>
      </w:pPr>
      <w:r>
        <w:rPr>
          <w:sz w:val="32"/>
        </w:rPr>
        <w:t>муниципальное образование «Федосеевское сельское поселение»</w:t>
      </w:r>
      <w:r/>
    </w:p>
    <w:p>
      <w:pPr>
        <w:ind w:left="1080" w:right="960"/>
        <w:spacing/>
        <w:jc w:val="center"/>
        <w:rPr>
          <w:sz w:val="32"/>
        </w:rPr>
      </w:pPr>
      <w:r>
        <w:rPr>
          <w:sz w:val="32"/>
        </w:rPr>
        <w:t>Администрация Федосеевского сельского поселения</w:t>
      </w:r>
    </w:p>
    <w:p>
      <w:pPr>
        <w:ind w:left="1080" w:right="960"/>
        <w:spacing/>
        <w:jc w:val="center"/>
        <w:rPr>
          <w:sz w:val="48"/>
          <w:szCs w:val="48"/>
        </w:rPr>
      </w:pPr>
      <w:r>
        <w:rPr>
          <w:sz w:val="48"/>
          <w:szCs w:val="48"/>
        </w:rPr>
      </w:r>
    </w:p>
    <w:p>
      <w:pPr>
        <w:spacing/>
        <w:jc w:val="center"/>
      </w:pPr>
      <w:r>
        <w:rPr>
          <w:b/>
          <w:sz w:val="48"/>
        </w:rPr>
        <w:t>Постановление</w:t>
      </w:r>
      <w:r/>
    </w:p>
    <w:p>
      <w:pPr>
        <w:spacing/>
        <w:jc w:val="center"/>
        <w:rPr>
          <w:b/>
          <w:sz w:val="28"/>
        </w:rPr>
      </w:pPr>
      <w:r>
        <w:rPr>
          <w:b/>
          <w:sz w:val="28"/>
        </w:rPr>
      </w:r>
    </w:p>
    <w:p>
      <w:pPr>
        <w:spacing/>
        <w:jc w:val="center"/>
      </w:pPr>
      <w:r>
        <w:rPr>
          <w:sz w:val="28"/>
        </w:rPr>
        <w:t xml:space="preserve">№   </w:t>
      </w:r>
      <w:r/>
    </w:p>
    <w:p>
      <w:pPr>
        <w:spacing/>
        <w:jc w:val="both"/>
        <w:rPr>
          <w:sz w:val="22"/>
        </w:rPr>
      </w:pPr>
      <w:r>
        <w:rPr>
          <w:sz w:val="22"/>
        </w:rPr>
      </w:r>
    </w:p>
    <w:p>
      <w:pPr>
        <w:spacing/>
        <w:jc w:val="both"/>
        <w:rPr>
          <w:sz w:val="22"/>
        </w:rPr>
      </w:pPr>
      <w:r>
        <w:rPr>
          <w:sz w:val="22"/>
        </w:rPr>
      </w:r>
    </w:p>
    <w:p>
      <w:pPr>
        <w:spacing/>
        <w:jc w:val="both"/>
      </w:pPr>
      <w:r>
        <w:rPr>
          <w:sz w:val="28"/>
        </w:rPr>
        <w:t xml:space="preserve">  . 03.2023</w:t>
        <w:tab/>
        <w:tab/>
        <w:tab/>
        <w:tab/>
        <w:tab/>
        <w:tab/>
        <w:t xml:space="preserve">                                     с.Федосеевка</w:t>
      </w:r>
      <w:r/>
    </w:p>
    <w:p>
      <w:pPr>
        <w:spacing/>
        <w:jc w:val="both"/>
        <w:rPr>
          <w:sz w:val="24"/>
        </w:rPr>
      </w:pPr>
      <w:r>
        <w:rPr>
          <w:sz w:val="24"/>
        </w:rPr>
      </w:r>
    </w:p>
    <w:tbl>
      <w:tblPr>
        <w:tblStyle w:val="NormalTable"/>
        <w:name w:val="Таблица1"/>
        <w:tabOrder w:val="0"/>
        <w:jc w:val="left"/>
        <w:tblInd w:w="0" w:type="dxa"/>
        <w:tblW w:w="5070" w:type="dxa"/>
        <w:tblLook w:val="0600" w:firstRow="0" w:lastRow="0" w:firstColumn="0" w:lastColumn="0" w:noHBand="1" w:noVBand="1"/>
      </w:tblPr>
      <w:tblGrid>
        <w:gridCol w:w="5070"/>
      </w:tblGrid>
      <w:tr>
        <w:trPr>
          <w:tblHeader w:val="0"/>
          <w:cantSplit w:val="0"/>
          <w:trHeight w:val="0" w:hRule="auto"/>
        </w:trPr>
        <w:tc>
          <w:tcPr>
            <w:tcW w:w="507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mTcPr id="1679574170" protected="0"/>
          </w:tcPr>
          <w:p>
            <w:pPr>
              <w:spacing/>
              <w:jc w:val="left"/>
            </w:pPr>
            <w:r>
              <w:rPr>
                <w:rFonts w:ascii="Times New Roman CYR" w:hAnsi="Times New Roman CYR"/>
                <w:sz w:val="28"/>
              </w:rPr>
              <w:t>Об утверждении  отчета  о реализации муниципальной программы Федосеевского сельского поселения «Обеспечение качественными жилищно-коммунальными услугами населения Федосеевского сельского поселения» за 2022 год</w:t>
            </w:r>
            <w:r/>
          </w:p>
        </w:tc>
      </w:tr>
    </w:tbl>
    <w:p>
      <w:pPr>
        <w:suppressAutoHyphens/>
        <w:hyphenationLines w:val="0"/>
        <w:widowContro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suppressAutoHyphens/>
        <w:hyphenationLines w:val="0"/>
        <w:widowContro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/>
        <w:jc w:val="both"/>
        <w:tabs defTabSz="709">
          <w:tab w:val="left" w:pos="3660" w:leader="none"/>
          <w:tab w:val="center" w:pos="5598" w:leader="none"/>
        </w:tabs>
      </w:pPr>
      <w:r>
        <w:rPr>
          <w:sz w:val="28"/>
        </w:rPr>
        <w:t xml:space="preserve">   В соответствии с постановлением Администрации Федосеевского сельского поселения от 02.02.2018 № 12 «Об утверждении Порядка разработки, реализации и оценки эффективности муниципальных программ Федосеевского сельского поселения», распоряжением Администрации Федосеевского сельского поселения от 10.09.2013 года № 68 «Об утверждении Методических рекомендаций по разработке и реализации муниципальных программ Федосеевского сельского поселения», руководствуясь статьей 33 Устава муниципального образования «Федосеевское сельское поселение»:</w:t>
      </w:r>
      <w:r/>
    </w:p>
    <w:p>
      <w:pPr>
        <w:ind w:firstLine="709"/>
        <w:spacing/>
        <w:jc w:val="both"/>
        <w:widowControl w:val="0"/>
        <w:rPr>
          <w:sz w:val="24"/>
        </w:rPr>
      </w:pPr>
      <w:r>
        <w:rPr>
          <w:sz w:val="24"/>
        </w:rPr>
      </w:r>
    </w:p>
    <w:p>
      <w:pPr>
        <w:spacing/>
        <w:jc w:val="center"/>
      </w:pPr>
      <w:r>
        <w:rPr>
          <w:sz w:val="28"/>
        </w:rPr>
        <w:t>ПОСТАНОВЛЯЮ:</w:t>
      </w:r>
      <w:r/>
    </w:p>
    <w:p>
      <w:pPr>
        <w:spacing/>
        <w:jc w:val="center"/>
        <w:rPr>
          <w:sz w:val="24"/>
        </w:rPr>
      </w:pPr>
      <w:r>
        <w:rPr>
          <w:sz w:val="24"/>
        </w:rPr>
      </w:r>
    </w:p>
    <w:p>
      <w:pPr>
        <w:spacing/>
        <w:jc w:val="both"/>
        <w:rPr>
          <w:sz w:val="28"/>
        </w:rPr>
      </w:pPr>
      <w:r>
        <w:rPr>
          <w:sz w:val="28"/>
        </w:rPr>
        <w:tab/>
        <w:t>1.Утвердить отчет о реализации муниципальной программ Федосеевского сельского поселения «Обеспечение качественными жилищно-коммунальными услугами населения Федосеевского сельского поселения» за 2022 год согласно приложению.</w:t>
      </w:r>
    </w:p>
    <w:p>
      <w:pPr>
        <w:spacing/>
        <w:jc w:val="both"/>
      </w:pPr>
      <w:r/>
    </w:p>
    <w:p>
      <w:pPr>
        <w:spacing/>
        <w:jc w:val="both"/>
      </w:pPr>
      <w:r/>
    </w:p>
    <w:p>
      <w:pPr>
        <w:spacing/>
        <w:jc w:val="both"/>
      </w:pPr>
      <w:r/>
    </w:p>
    <w:p>
      <w:pPr>
        <w:spacing/>
        <w:jc w:val="both"/>
      </w:pPr>
      <w:r/>
    </w:p>
    <w:p>
      <w:pPr>
        <w:spacing/>
        <w:jc w:val="both"/>
      </w:pPr>
      <w:r/>
    </w:p>
    <w:p>
      <w:pPr>
        <w:spacing/>
        <w:jc w:val="both"/>
      </w:pPr>
      <w:r/>
    </w:p>
    <w:p>
      <w:pPr>
        <w:spacing/>
        <w:jc w:val="both"/>
      </w:pPr>
      <w:r/>
    </w:p>
    <w:p>
      <w:pPr>
        <w:spacing/>
        <w:jc w:val="both"/>
      </w:pPr>
      <w:r>
        <w:rPr>
          <w:sz w:val="28"/>
        </w:rPr>
        <w:tab/>
        <w:t>2.Постановление вступает в силу со дня его официального обнародования.</w:t>
      </w:r>
      <w:r/>
    </w:p>
    <w:p>
      <w:pPr>
        <w:ind w:firstLine="720"/>
        <w:spacing/>
        <w:jc w:val="both"/>
      </w:pPr>
      <w:r>
        <w:rPr>
          <w:sz w:val="28"/>
        </w:rPr>
        <w:t>3.Контроль за выполнением  постановления оставляю за собой.</w:t>
      </w:r>
      <w:r/>
    </w:p>
    <w:p>
      <w:pPr>
        <w:ind w:firstLine="720"/>
        <w:spacing/>
        <w:jc w:val="both"/>
        <w:rPr>
          <w:sz w:val="28"/>
        </w:rPr>
      </w:pPr>
      <w:r>
        <w:rPr>
          <w:sz w:val="28"/>
        </w:rPr>
      </w:r>
    </w:p>
    <w:p>
      <w:pPr>
        <w:ind w:firstLine="720"/>
        <w:spacing/>
        <w:jc w:val="both"/>
        <w:rPr>
          <w:sz w:val="28"/>
        </w:rPr>
      </w:pPr>
      <w:r>
        <w:rPr>
          <w:sz w:val="28"/>
        </w:rPr>
      </w:r>
    </w:p>
    <w:p>
      <w:pPr>
        <w:spacing/>
        <w:jc w:val="both"/>
      </w:pPr>
      <w:r>
        <w:rPr>
          <w:sz w:val="28"/>
        </w:rPr>
        <w:t xml:space="preserve">          </w:t>
      </w:r>
      <w:r/>
    </w:p>
    <w:p>
      <w:pPr>
        <w:ind w:left="720" w:right="720"/>
        <w:spacing/>
        <w:jc w:val="both"/>
      </w:pPr>
      <w:r>
        <w:rPr>
          <w:sz w:val="28"/>
        </w:rPr>
        <w:t xml:space="preserve">Глава Администрации </w:t>
      </w:r>
      <w:r/>
    </w:p>
    <w:p>
      <w:pPr>
        <w:ind w:left="720" w:right="720"/>
        <w:spacing/>
        <w:jc w:val="both"/>
        <w:tabs defTabSz="709">
          <w:tab w:val="left" w:pos="9356" w:leader="none"/>
        </w:tabs>
      </w:pPr>
      <w:r>
        <w:rPr>
          <w:sz w:val="28"/>
        </w:rPr>
        <w:t>Федосеевского сельского поселения                                А.Р.Ткаченко</w:t>
      </w:r>
      <w:r/>
    </w:p>
    <w:p>
      <w:pPr>
        <w:spacing/>
        <w:jc w:val="both"/>
        <w:rPr>
          <w:sz w:val="28"/>
        </w:rPr>
      </w:pPr>
      <w:r>
        <w:rPr>
          <w:sz w:val="28"/>
        </w:rPr>
      </w:r>
    </w:p>
    <w:p>
      <w:r>
        <w:rPr>
          <w:sz w:val="28"/>
        </w:rPr>
        <w:t>Постановление вносит</w:t>
      </w:r>
      <w:r/>
    </w:p>
    <w:p>
      <w:r>
        <w:rPr>
          <w:sz w:val="28"/>
        </w:rPr>
        <w:t>Ведущий специалист по</w:t>
      </w:r>
      <w:r/>
    </w:p>
    <w:p>
      <w:r>
        <w:rPr>
          <w:sz w:val="28"/>
        </w:rPr>
        <w:t>вопросам  муниципального хозяйства</w:t>
      </w:r>
      <w:r/>
    </w:p>
    <w:p>
      <w:pPr>
        <w:ind w:left="5529"/>
        <w:spacing w:before="240" w:after="60" w:line="228" w:lineRule="auto"/>
        <w:jc w:val="center"/>
      </w:pPr>
      <w:r/>
    </w:p>
    <w:p>
      <w:pPr>
        <w:ind w:left="5529"/>
        <w:spacing w:before="240" w:after="60" w:line="228" w:lineRule="auto"/>
        <w:jc w:val="center"/>
      </w:pPr>
      <w:r/>
    </w:p>
    <w:p>
      <w:pPr>
        <w:ind w:left="5529"/>
        <w:spacing w:before="240" w:after="60" w:line="228" w:lineRule="auto"/>
        <w:jc w:val="center"/>
      </w:pPr>
      <w:r/>
    </w:p>
    <w:p>
      <w:pPr>
        <w:ind w:left="5529"/>
        <w:spacing w:before="240" w:after="60" w:line="228" w:lineRule="auto"/>
        <w:jc w:val="center"/>
      </w:pPr>
      <w:r/>
    </w:p>
    <w:p>
      <w:pPr>
        <w:ind w:left="5529"/>
        <w:spacing w:before="240" w:after="60" w:line="228" w:lineRule="auto"/>
        <w:jc w:val="center"/>
      </w:pPr>
      <w:r/>
    </w:p>
    <w:p>
      <w:pPr>
        <w:ind w:left="5529"/>
        <w:spacing w:before="240" w:after="60" w:line="228" w:lineRule="auto"/>
        <w:jc w:val="center"/>
      </w:pPr>
      <w:r/>
    </w:p>
    <w:p>
      <w:pPr>
        <w:ind w:left="5529"/>
        <w:spacing w:before="240" w:after="60" w:line="228" w:lineRule="auto"/>
        <w:jc w:val="center"/>
      </w:pPr>
      <w:r/>
    </w:p>
    <w:p>
      <w:pPr>
        <w:ind w:left="5529"/>
        <w:spacing w:before="240" w:after="60" w:line="228" w:lineRule="auto"/>
        <w:jc w:val="center"/>
      </w:pPr>
      <w:r/>
    </w:p>
    <w:p>
      <w:pPr>
        <w:ind w:left="5529"/>
        <w:spacing w:before="240" w:after="60" w:line="228" w:lineRule="auto"/>
        <w:jc w:val="center"/>
      </w:pPr>
      <w:r/>
    </w:p>
    <w:p>
      <w:pPr>
        <w:ind w:left="5529"/>
        <w:spacing w:before="240" w:after="60" w:line="228" w:lineRule="auto"/>
        <w:jc w:val="center"/>
      </w:pPr>
      <w:r/>
    </w:p>
    <w:p>
      <w:pPr>
        <w:ind w:left="5529"/>
        <w:spacing w:before="240" w:after="60" w:line="228" w:lineRule="auto"/>
        <w:jc w:val="center"/>
      </w:pPr>
      <w:r/>
    </w:p>
    <w:p>
      <w:pPr>
        <w:ind w:left="5529"/>
        <w:spacing w:before="240" w:after="60" w:line="228" w:lineRule="auto"/>
        <w:jc w:val="center"/>
      </w:pPr>
      <w:r/>
    </w:p>
    <w:p>
      <w:pPr>
        <w:ind w:left="5529"/>
        <w:spacing w:before="240" w:after="60" w:line="228" w:lineRule="auto"/>
        <w:jc w:val="center"/>
      </w:pPr>
      <w:r/>
    </w:p>
    <w:p>
      <w:pPr>
        <w:ind w:left="5529"/>
        <w:spacing w:before="240" w:after="60" w:line="228" w:lineRule="auto"/>
        <w:jc w:val="center"/>
      </w:pPr>
      <w:r/>
    </w:p>
    <w:p>
      <w:pPr>
        <w:ind w:left="5529"/>
        <w:spacing w:before="240" w:after="60" w:line="228" w:lineRule="auto"/>
        <w:jc w:val="center"/>
      </w:pPr>
      <w:r/>
    </w:p>
    <w:p>
      <w:pPr>
        <w:ind w:left="5529"/>
        <w:spacing w:before="240" w:after="60" w:line="228" w:lineRule="auto"/>
        <w:jc w:val="center"/>
      </w:pPr>
      <w:r/>
    </w:p>
    <w:p>
      <w:pPr>
        <w:ind w:left="5529"/>
        <w:spacing w:before="240" w:after="60" w:line="228" w:lineRule="auto"/>
        <w:jc w:val="center"/>
      </w:pPr>
      <w:r/>
    </w:p>
    <w:p>
      <w:pPr>
        <w:ind w:left="5529"/>
        <w:spacing w:before="240" w:after="60" w:line="228" w:lineRule="auto"/>
        <w:jc w:val="center"/>
      </w:pPr>
      <w:r/>
    </w:p>
    <w:p>
      <w:pPr>
        <w:ind w:left="5529"/>
        <w:spacing w:before="240" w:after="60" w:line="228" w:lineRule="auto"/>
        <w:jc w:val="center"/>
      </w:pPr>
      <w:r/>
    </w:p>
    <w:p>
      <w:pPr>
        <w:ind w:left="5529"/>
        <w:spacing w:before="240" w:after="60" w:line="228" w:lineRule="auto"/>
        <w:jc w:val="center"/>
      </w:pPr>
      <w:r/>
    </w:p>
    <w:p>
      <w:pPr>
        <w:ind w:left="5529"/>
        <w:spacing w:before="240" w:after="60" w:line="228" w:lineRule="auto"/>
        <w:jc w:val="center"/>
      </w:pPr>
      <w:r/>
    </w:p>
    <w:p>
      <w:pPr>
        <w:ind w:left="5529"/>
        <w:spacing w:before="240" w:after="60" w:line="228" w:lineRule="auto"/>
        <w:jc w:val="center"/>
      </w:pPr>
      <w:r/>
    </w:p>
    <w:p>
      <w:pPr>
        <w:ind w:left="5529"/>
        <w:spacing w:before="240" w:after="60" w:line="228" w:lineRule="auto"/>
        <w:jc w:val="center"/>
      </w:pPr>
      <w:r/>
    </w:p>
    <w:p>
      <w:pPr>
        <w:ind w:left="5529"/>
        <w:spacing w:before="240" w:after="60" w:line="228" w:lineRule="auto"/>
        <w:jc w:val="center"/>
      </w:pPr>
      <w:r>
        <w:rPr>
          <w:sz w:val="28"/>
        </w:rPr>
        <w:t>Приложение</w:t>
      </w:r>
      <w:r/>
    </w:p>
    <w:p>
      <w:pPr>
        <w:ind w:left="5529"/>
        <w:spacing/>
        <w:jc w:val="center"/>
      </w:pPr>
      <w:r>
        <w:rPr>
          <w:sz w:val="28"/>
        </w:rPr>
        <w:t xml:space="preserve">к постановлению Администрации Федосеевского сельского </w:t>
      </w:r>
      <w:r/>
    </w:p>
    <w:p>
      <w:pPr>
        <w:ind w:left="5529"/>
        <w:spacing/>
        <w:jc w:val="center"/>
      </w:pPr>
      <w:r>
        <w:rPr>
          <w:sz w:val="28"/>
        </w:rPr>
        <w:t xml:space="preserve">поселения                                                                                                                                                                                                             от   .03.2023 №    </w:t>
      </w:r>
      <w:r/>
    </w:p>
    <w:p>
      <w:pPr>
        <w:ind w:left="6237"/>
        <w:spacing/>
        <w:jc w:val="center"/>
        <w:widowControl w:val="0"/>
        <w:rPr>
          <w:sz w:val="28"/>
        </w:rPr>
      </w:pPr>
      <w:r>
        <w:rPr>
          <w:sz w:val="28"/>
        </w:rPr>
      </w:r>
    </w:p>
    <w:p>
      <w:pPr>
        <w:pStyle w:val="para20"/>
        <w:spacing w:before="0" w:after="0"/>
        <w:jc w:val="center"/>
      </w:pPr>
      <w:r>
        <w:rPr>
          <w:rFonts w:ascii="Times New Roman" w:hAnsi="Times New Roman"/>
          <w:b w:val="0"/>
          <w:sz w:val="28"/>
        </w:rPr>
        <w:t>Годовой отчет</w:t>
      </w:r>
      <w:r/>
    </w:p>
    <w:p>
      <w:pPr>
        <w:spacing/>
        <w:jc w:val="center"/>
        <w:tabs defTabSz="709"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spacing w:val="-2" w:percent="98"/>
          <w:sz w:val="28"/>
        </w:rPr>
        <w:t>о реализации  муниципальной программы Федосеевского сельского поселения «</w:t>
      </w:r>
      <w:r>
        <w:rPr>
          <w:sz w:val="28"/>
        </w:rPr>
        <w:t>Обеспечение качественными жилищно-коммунальными услугами населения Федосеевского сельского поселения» за 2022 год</w:t>
      </w:r>
      <w:r>
        <w:rPr>
          <w:spacing w:val="-2" w:percent="98"/>
          <w:sz w:val="28"/>
        </w:rPr>
        <w:t>.</w:t>
      </w:r>
      <w:r/>
    </w:p>
    <w:p>
      <w:pPr>
        <w:spacing/>
        <w:jc w:val="center"/>
        <w:tabs defTabSz="709"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pacing w:val="-2" w:percent="98"/>
          <w:sz w:val="28"/>
        </w:rPr>
      </w:pPr>
      <w:r>
        <w:rPr>
          <w:spacing w:val="-2" w:percent="98"/>
          <w:sz w:val="28"/>
        </w:rPr>
      </w:r>
    </w:p>
    <w:p>
      <w:pPr>
        <w:pStyle w:val="para62"/>
        <w:ind w:firstLine="0"/>
        <w:contextualSpacing/>
      </w:pPr>
      <w:r>
        <w:tab/>
        <w:t xml:space="preserve">Муниципальная программа Федосеевского </w:t>
      </w:r>
      <w:r>
        <w:rPr>
          <w:spacing w:val="-2" w:percent="98"/>
        </w:rPr>
        <w:t>сельского поселения «</w:t>
      </w:r>
      <w:r>
        <w:t xml:space="preserve">Обеспечение качественными жилищно-коммунальными услугами населения Федосеевского сельского поселения» (далее – Программа) направлена на создание условий повышения эффективности, качества и надёжности поставок коммунальных ресурсов. </w:t>
      </w:r>
    </w:p>
    <w:p>
      <w:pPr>
        <w:pStyle w:val="para62"/>
        <w:ind w:left="6"/>
        <w:contextualSpacing/>
      </w:pPr>
      <w:r>
        <w:t>Показателями достижения целей являются:</w:t>
      </w:r>
    </w:p>
    <w:p>
      <w:pPr>
        <w:pStyle w:val="para62"/>
        <w:ind w:firstLine="0"/>
        <w:contextualSpacing/>
      </w:pPr>
      <w:r>
        <w:tab/>
        <w:t>Уровень износа коммунальной инфраструктуры.</w:t>
      </w:r>
    </w:p>
    <w:p>
      <w:pPr>
        <w:spacing/>
        <w:jc w:val="both"/>
      </w:pPr>
      <w:r>
        <w:rPr>
          <w:sz w:val="28"/>
        </w:rPr>
        <w:tab/>
        <w:t>Основными ожидаемыми результатами Программы должны стать:</w:t>
      </w:r>
      <w:r/>
    </w:p>
    <w:p>
      <w:pPr>
        <w:pStyle w:val="para69"/>
        <w:spacing/>
        <w:contextualSpacing/>
        <w:jc w:val="both"/>
      </w:pPr>
      <w:r>
        <w:rPr>
          <w:sz w:val="28"/>
        </w:rPr>
        <w:t xml:space="preserve">   повышение удовлетворённости населения Федосеевского сельского поселения уровнем жилищно-коммунального обслуживания;</w:t>
      </w:r>
      <w:r/>
    </w:p>
    <w:p>
      <w:pPr>
        <w:pStyle w:val="para69"/>
        <w:contextualSpacing/>
      </w:pPr>
      <w:r>
        <w:rPr>
          <w:sz w:val="28"/>
        </w:rPr>
        <w:t>снижение уровня потерь при производстве, транспортировке и распределении коммунальных ресурсов.</w:t>
      </w:r>
      <w:r/>
    </w:p>
    <w:p>
      <w:pPr>
        <w:spacing/>
        <w:jc w:val="both"/>
      </w:pPr>
      <w:r>
        <w:rPr>
          <w:sz w:val="28"/>
        </w:rPr>
        <w:t xml:space="preserve">         Общий срок реализации настоящей Программы рассчитан на период 2019 – 2030</w:t>
      </w:r>
      <w:r>
        <w:rPr>
          <w:color w:val="ff0000"/>
          <w:sz w:val="28"/>
        </w:rPr>
        <w:t xml:space="preserve"> </w:t>
      </w:r>
      <w:r>
        <w:rPr>
          <w:sz w:val="28"/>
        </w:rPr>
        <w:t>годы. Общий объем финансирования Программы в 2022 году составил 635,7 тыс. рублей. Фактическое освоение средств составило 585,5 тыс. рублей или 92,1%.</w:t>
      </w:r>
      <w:r/>
    </w:p>
    <w:p>
      <w:pPr>
        <w:spacing/>
        <w:jc w:val="both"/>
      </w:pPr>
      <w:r>
        <w:rPr>
          <w:sz w:val="28"/>
        </w:rPr>
        <w:tab/>
        <w:t>В программу входит две подпрограммы : «Создание условий для обеспечения качественными коммунальными услугами населения Федосеевского сельского поселения» и «Благоустройство территории Федосеевского сельского поселения».</w:t>
      </w:r>
      <w:r/>
    </w:p>
    <w:p>
      <w:pPr>
        <w:spacing/>
        <w:jc w:val="center"/>
      </w:pPr>
      <w:r>
        <w:rPr>
          <w:sz w:val="28"/>
        </w:rPr>
        <w:t>Раздел 1. Результаты реализации основных мероприятий Программы в разрезе подпрограмм</w:t>
      </w:r>
      <w:r/>
    </w:p>
    <w:p>
      <w:pPr>
        <w:pStyle w:val="para20"/>
        <w:spacing w:before="0" w:after="0"/>
        <w:jc w:val="both"/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b w:val="0"/>
          <w:sz w:val="28"/>
        </w:rPr>
        <w:t xml:space="preserve">Подпрограмма 1. </w:t>
      </w:r>
      <w:r>
        <w:rPr>
          <w:rFonts w:ascii="Times New Roman" w:hAnsi="Times New Roman"/>
          <w:b w:val="0"/>
          <w:spacing w:val="-8" w:percent="93"/>
          <w:sz w:val="28"/>
        </w:rPr>
        <w:t>«</w:t>
      </w:r>
      <w:r>
        <w:rPr>
          <w:rFonts w:ascii="Times New Roman" w:hAnsi="Times New Roman"/>
          <w:b w:val="0"/>
          <w:sz w:val="28"/>
        </w:rPr>
        <w:t>Создание условий для обеспечение качественными коммунальными услугами населения Федосеевского сельского поселения</w:t>
      </w:r>
      <w:r>
        <w:rPr>
          <w:rFonts w:ascii="Times New Roman" w:hAnsi="Times New Roman"/>
          <w:b w:val="0"/>
          <w:spacing w:val="-8" w:percent="93"/>
          <w:sz w:val="28"/>
        </w:rPr>
        <w:t xml:space="preserve">» </w:t>
      </w:r>
      <w:r/>
    </w:p>
    <w:p>
      <w:pPr>
        <w:ind w:firstLine="709"/>
        <w:spacing/>
        <w:jc w:val="both"/>
        <w:rPr>
          <w:spacing w:val="-8" w:percent="93"/>
          <w:sz w:val="28"/>
        </w:rPr>
      </w:pPr>
      <w:r>
        <w:rPr>
          <w:spacing w:val="-8" w:percent="93"/>
          <w:sz w:val="28"/>
        </w:rPr>
      </w:r>
    </w:p>
    <w:p>
      <w:pPr>
        <w:ind w:firstLine="709"/>
        <w:spacing/>
        <w:jc w:val="both"/>
      </w:pPr>
      <w:r>
        <w:rPr>
          <w:spacing w:val="-8" w:percent="93"/>
          <w:sz w:val="28"/>
        </w:rPr>
        <w:t>В 2021 году на данную подпрограмму финансирование не выделялось.</w:t>
      </w:r>
      <w:r/>
    </w:p>
    <w:p>
      <w:pPr>
        <w:ind w:firstLine="709"/>
        <w:spacing w:line="228" w:lineRule="auto"/>
        <w:jc w:val="both"/>
      </w:pPr>
      <w:r/>
    </w:p>
    <w:p>
      <w:pPr>
        <w:pStyle w:val="para20"/>
        <w:spacing w:before="0" w:after="0"/>
        <w:jc w:val="both"/>
      </w:pPr>
      <w:r>
        <w:rPr>
          <w:rFonts w:ascii="Times New Roman" w:hAnsi="Times New Roman"/>
          <w:b w:val="0"/>
          <w:sz w:val="28"/>
        </w:rPr>
        <w:tab/>
        <w:t xml:space="preserve">Подпрограмма 2. </w:t>
      </w:r>
      <w:r>
        <w:rPr>
          <w:rFonts w:ascii="Times New Roman" w:hAnsi="Times New Roman"/>
          <w:b w:val="0"/>
          <w:spacing w:val="-8" w:percent="93"/>
          <w:sz w:val="28"/>
        </w:rPr>
        <w:t>«</w:t>
      </w:r>
      <w:r>
        <w:rPr>
          <w:rFonts w:ascii="Times New Roman" w:hAnsi="Times New Roman"/>
          <w:b w:val="0"/>
          <w:sz w:val="28"/>
        </w:rPr>
        <w:t xml:space="preserve"> Благоустройство территории Федосеевского сельского поселения</w:t>
      </w:r>
      <w:r>
        <w:rPr>
          <w:rFonts w:ascii="Times New Roman" w:hAnsi="Times New Roman"/>
          <w:b w:val="0"/>
          <w:spacing w:val="-8" w:percent="93"/>
          <w:sz w:val="28"/>
        </w:rPr>
        <w:t>»</w:t>
      </w:r>
      <w:r/>
    </w:p>
    <w:p>
      <w:pPr>
        <w:spacing/>
        <w:jc w:val="both"/>
      </w:pPr>
      <w:r>
        <w:rPr>
          <w:spacing w:val="-8" w:percent="93"/>
          <w:sz w:val="28"/>
        </w:rPr>
        <w:tab/>
        <w:t>Реализация подпрограммы «Благоустройство территории Федосеевского сельского поселения» осуществлялось посредством реализации следующих основных мероприятий:</w:t>
      </w:r>
      <w:r>
        <w:t xml:space="preserve"> </w:t>
      </w:r>
    </w:p>
    <w:p>
      <w:pPr>
        <w:spacing/>
        <w:jc w:val="both"/>
      </w:pPr>
      <w:r>
        <w:rPr>
          <w:spacing w:val="-8" w:percent="93"/>
          <w:sz w:val="28"/>
        </w:rPr>
        <w:tab/>
        <w:t>2.1 Оплата за электроэнергию и текущий ремонт (обслуживание) уличного освещения сельского поселения. Работы по техническому обслуживанию сетей уличного освещения выполнены в полном объеме. Проведены мероприятия по замене отработанных ламп уличного освещения в населенных пунктах, оплата электроэнергии за уличное освещение  производится в срок.</w:t>
      </w:r>
      <w:r/>
    </w:p>
    <w:p>
      <w:pPr>
        <w:ind w:firstLine="720"/>
        <w:spacing/>
        <w:jc w:val="both"/>
      </w:pPr>
      <w:r>
        <w:rPr>
          <w:sz w:val="28"/>
        </w:rPr>
        <w:t xml:space="preserve">Основное мероприятие 2.2 «Приобретение саженцев, обрезка и полив деревьев, уборка территории парка расположенного на территории поселения» исполнено в полном объеме. Проводятся дополнительные работы по озеленению территории парка и озеленению территории. </w:t>
      </w:r>
      <w:r/>
    </w:p>
    <w:p>
      <w:pPr>
        <w:ind w:firstLine="720"/>
        <w:spacing/>
        <w:jc w:val="both"/>
      </w:pPr>
      <w:r>
        <w:rPr>
          <w:sz w:val="28"/>
        </w:rPr>
        <w:t>Основное мероприятие 2.3 «Мероприятия по обеспечению организации и содержанию мест захоронения сельского поселения» исполнено в полном объеме. Проведена противоклещевая обработка кладбищ с. Федосеевка, уборка территории мест захоронений, вынос сухой растительности, ремонт памятника.</w:t>
      </w:r>
      <w:r/>
    </w:p>
    <w:p>
      <w:pPr>
        <w:ind w:firstLine="720"/>
        <w:spacing/>
        <w:jc w:val="both"/>
        <w:rPr>
          <w:sz w:val="28"/>
        </w:rPr>
      </w:pPr>
      <w:r>
        <w:rPr>
          <w:sz w:val="28"/>
        </w:rPr>
        <w:t>Основное мероприятие 2.4 «Прочие мероприятия по организации благоустройства территории сельского поселения» исполнено  в полном объеме. Проведены работы по благоустройству территории  с. Федосеевка (уборка мусора, покраска скамеек, обрезка сушняка, покос травы, ремонт скамеек и урн, ремонт триммеров).</w:t>
      </w:r>
    </w:p>
    <w:p>
      <w:pPr>
        <w:ind w:firstLine="720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Основное мероприятие 2.5 «Расходы по организации утилизации (буртовка) твердых бытовых отходов на свалке на территории поселения»</w:t>
      </w:r>
    </w:p>
    <w:p>
      <w:pPr>
        <w:ind w:firstLine="720"/>
        <w:spacing/>
        <w:jc w:val="both"/>
      </w:pPr>
      <w:r/>
    </w:p>
    <w:p>
      <w:pPr>
        <w:ind w:firstLine="709"/>
        <w:spacing w:line="228" w:lineRule="auto"/>
        <w:jc w:val="both"/>
      </w:pPr>
      <w:r>
        <w:rPr>
          <w:spacing w:val="-8" w:percent="93"/>
          <w:sz w:val="28"/>
        </w:rPr>
        <w:t>Сведения о выполнении основных мероприятий подпрограммы приведены в</w:t>
      </w:r>
      <w:r>
        <w:rPr>
          <w:b/>
          <w:spacing w:val="-8" w:percent="93"/>
          <w:sz w:val="28"/>
        </w:rPr>
        <w:t xml:space="preserve"> </w:t>
      </w:r>
      <w:r>
        <w:rPr>
          <w:spacing w:val="-8" w:percent="93"/>
          <w:sz w:val="28"/>
        </w:rPr>
        <w:t>таблице 2.</w:t>
      </w:r>
      <w:r/>
    </w:p>
    <w:p>
      <w:pPr>
        <w:pStyle w:val="para20"/>
        <w:ind w:firstLine="708"/>
        <w:spacing w:before="0" w:after="0"/>
        <w:jc w:val="both"/>
      </w:pPr>
      <w:r>
        <w:rPr>
          <w:rFonts w:ascii="Times New Roman" w:hAnsi="Times New Roman"/>
          <w:b w:val="0"/>
          <w:sz w:val="28"/>
        </w:rPr>
        <w:t>Раздел 2. Результаты использования бюджетных ассигнований на  реализацию мероприятий муниципальной программы</w:t>
      </w:r>
      <w:r/>
    </w:p>
    <w:p>
      <w:pPr>
        <w:pStyle w:val="para20"/>
        <w:ind w:firstLine="708"/>
        <w:spacing w:before="0" w:after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</w:r>
    </w:p>
    <w:p>
      <w:pPr>
        <w:spacing/>
        <w:jc w:val="both"/>
      </w:pPr>
      <w:r>
        <w:rPr>
          <w:b/>
          <w:sz w:val="24"/>
        </w:rPr>
        <w:t xml:space="preserve">   </w:t>
      </w:r>
      <w:r>
        <w:rPr>
          <w:sz w:val="28"/>
        </w:rPr>
        <w:t>На реализацию мероприятий Программы в отчетном году предусмотрено  635,7 тыс. рублей, в том числе средств бюджета поселения —</w:t>
      </w:r>
      <w:r>
        <w:rPr>
          <w:b/>
          <w:sz w:val="28"/>
        </w:rPr>
        <w:t xml:space="preserve"> </w:t>
      </w:r>
      <w:r>
        <w:rPr>
          <w:sz w:val="28"/>
        </w:rPr>
        <w:t>635,7</w:t>
      </w:r>
      <w:r>
        <w:rPr>
          <w:b/>
          <w:sz w:val="28"/>
        </w:rPr>
        <w:t xml:space="preserve"> </w:t>
      </w:r>
      <w:r>
        <w:rPr>
          <w:sz w:val="28"/>
        </w:rPr>
        <w:t>тыс. рублей, субсидии из областного бюджета — 0,0 тыс. рублей. Фактическое освоение средств составило 585,5 тыс. рублей или 92,1 %.</w:t>
      </w:r>
      <w:r/>
    </w:p>
    <w:p>
      <w:pPr>
        <w:spacing/>
        <w:jc w:val="both"/>
      </w:pPr>
      <w:r>
        <w:rPr>
          <w:sz w:val="28"/>
        </w:rPr>
        <w:t xml:space="preserve">  Сведения  об использовании  бюджетных и внебюджетных средств, приведены в таблице 3.</w:t>
      </w:r>
      <w:r/>
    </w:p>
    <w:p>
      <w:pPr>
        <w:ind w:firstLine="709"/>
        <w:spacing/>
        <w:jc w:val="both"/>
      </w:pPr>
      <w:r>
        <w:rPr>
          <w:sz w:val="28"/>
        </w:rPr>
        <w:t>Раздел 3. Результаты реализации мер муниципального и правового регулирования муниципальной программы, информация о внесении изменений в муниципальную программу</w:t>
      </w:r>
      <w:r/>
    </w:p>
    <w:p>
      <w:pPr>
        <w:spacing/>
        <w:contextualSpacing/>
        <w:jc w:val="both"/>
        <w:rPr>
          <w:sz w:val="28"/>
        </w:rPr>
      </w:pPr>
      <w:r>
        <w:rPr>
          <w:sz w:val="28"/>
        </w:rPr>
        <w:tab/>
        <w:t>Муниципальная программа Федосеевского сельского поселения «Обеспечение качественными жилищно-коммунальными услугами населения Федосеевского сельского поселения» утверждена постановлением Администрации Федосеевского сельского поселения от 02.11.2018 № 93. В связи с необходимостью корректировки объемов финансирования программных мероприятий на 2022 год, в соответствие с решением Собрания депутатов Федосеевского сельского поселения от 26.12.2022 № 40 «О внесении изменений в решение Собрания депутатов Федосеевского сельского поселения от 28.12.2021 № 18 «О бюджете Федосеевского сельского поселения Заветинского района на 2022 год и плановый период 2023 и 2024 годов».</w:t>
      </w:r>
    </w:p>
    <w:p>
      <w:pPr>
        <w:spacing/>
        <w:jc w:val="center"/>
      </w:pPr>
      <w:r>
        <w:rPr>
          <w:sz w:val="28"/>
        </w:rPr>
        <w:t>Раздел 4. Сведения о достигнутых значениях показателей (индикаторов) подпрограммы и о результатах оценки бюджетной эффективности муниципальной программы</w:t>
      </w:r>
      <w:r/>
    </w:p>
    <w:p>
      <w:pPr>
        <w:spacing/>
        <w:jc w:val="center"/>
        <w:rPr>
          <w:b/>
          <w:sz w:val="28"/>
        </w:rPr>
      </w:pPr>
      <w:r>
        <w:rPr>
          <w:b/>
          <w:sz w:val="28"/>
        </w:rPr>
      </w:r>
    </w:p>
    <w:p>
      <w:pPr>
        <w:spacing/>
        <w:jc w:val="both"/>
      </w:pPr>
      <w:r>
        <w:rPr>
          <w:sz w:val="28"/>
        </w:rPr>
        <w:t xml:space="preserve">  Реализация муниципальной программы, включая подпрограммы, предусматривает достижения 2 целевых показателей. В 2022 году все 2 показателя достигли запланированный результат, значение показателей выполнено на 100 процентов. </w:t>
      </w:r>
      <w:r/>
    </w:p>
    <w:p>
      <w:pPr>
        <w:spacing/>
        <w:jc w:val="both"/>
      </w:pPr>
      <w:r>
        <w:rPr>
          <w:sz w:val="28"/>
        </w:rPr>
        <w:t xml:space="preserve">  Уровень финансирования  основных мероприятий подпрограммы  составил в 2022 году – 92,1%, В целом по муниципальной программе – 92,1%.</w:t>
      </w:r>
      <w:r/>
    </w:p>
    <w:p>
      <w:pPr>
        <w:spacing/>
        <w:jc w:val="both"/>
      </w:pPr>
      <w:r>
        <w:rPr>
          <w:sz w:val="28"/>
        </w:rPr>
        <w:t xml:space="preserve">  Мероприятия по подпрограмме, запланированные к реализации в 2022 году исполнены в полном объеме и в установленные сроки.</w:t>
      </w:r>
      <w:r/>
    </w:p>
    <w:p>
      <w:pPr>
        <w:spacing/>
        <w:jc w:val="both"/>
      </w:pPr>
      <w:r>
        <w:rPr>
          <w:sz w:val="28"/>
        </w:rPr>
        <w:t xml:space="preserve">   В результате оценка эффективности муниципальной программы считается высокой.</w:t>
      </w:r>
      <w:r/>
    </w:p>
    <w:p>
      <w:pPr>
        <w:spacing/>
        <w:jc w:val="both"/>
      </w:pPr>
      <w:r>
        <w:rPr>
          <w:sz w:val="28"/>
        </w:rPr>
        <w:t xml:space="preserve">  Сведения о достижении значений показателей (индикаторов) приведены в таблице 1.</w:t>
      </w:r>
      <w:r/>
    </w:p>
    <w:p>
      <w:pPr>
        <w:pStyle w:val="para23"/>
        <w: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para23"/>
        <w:spacing/>
        <w:jc w:val="center"/>
      </w:pPr>
      <w:r>
        <w:rPr>
          <w:rFonts w:ascii="Times New Roman" w:hAnsi="Times New Roman"/>
          <w:sz w:val="28"/>
        </w:rPr>
        <w:t xml:space="preserve">Информация о результатах оценки бюджетной эффективности </w:t>
      </w:r>
      <w:r/>
    </w:p>
    <w:p>
      <w:pPr>
        <w:pStyle w:val="para23"/>
        <w:spacing/>
        <w:jc w:val="center"/>
      </w:pPr>
      <w:r>
        <w:rPr>
          <w:rFonts w:ascii="Times New Roman" w:hAnsi="Times New Roman"/>
          <w:sz w:val="28"/>
        </w:rPr>
        <w:t xml:space="preserve"> муниципальной программы</w:t>
      </w:r>
      <w:r/>
    </w:p>
    <w:p>
      <w:pPr>
        <w:rPr>
          <w:b/>
          <w:sz w:val="28"/>
        </w:rPr>
      </w:pPr>
      <w:r>
        <w:rPr>
          <w:b/>
          <w:sz w:val="28"/>
        </w:rPr>
      </w:r>
    </w:p>
    <w:p>
      <w:pPr>
        <w:ind w:firstLine="540"/>
        <w:spacing/>
        <w:jc w:val="both"/>
        <w:tabs defTabSz="709">
          <w:tab w:val="left" w:pos="752" w:leader="none"/>
        </w:tabs>
      </w:pPr>
      <w:r>
        <w:rPr>
          <w:sz w:val="28"/>
        </w:rPr>
        <w:t xml:space="preserve">Реализация основных мероприятий муниципальной программы производилась за счет средств бюджета поселения. </w:t>
      </w:r>
      <w:r/>
    </w:p>
    <w:p>
      <w:pPr>
        <w:spacing/>
        <w:jc w:val="both"/>
      </w:pPr>
      <w:r>
        <w:rPr>
          <w:b/>
          <w:sz w:val="28"/>
        </w:rPr>
        <w:t xml:space="preserve">         </w:t>
      </w:r>
      <w:r>
        <w:rPr>
          <w:sz w:val="28"/>
        </w:rPr>
        <w:t>В целях оценки эффективности реализации муниципальной программы в соответствии с утвержденной методикой была проведена оценка степени достижения целей и решения задач муниципальной программы в целом и ее подпрограмм,  степени соответствия запланированному уровню затрат и эффективности использования бюджетных ресурсов и  общей эффективности и результативности муниципальной программы.</w:t>
      </w:r>
      <w:r/>
    </w:p>
    <w:p>
      <w:pPr>
        <w:ind w:firstLine="709"/>
        <w:spacing/>
        <w:jc w:val="both"/>
      </w:pPr>
      <w:r>
        <w:rPr>
          <w:sz w:val="28"/>
        </w:rPr>
        <w:t>Оценка эффективности муниципальной программы проводилась по утвержденной методике:</w:t>
      </w:r>
      <w:r/>
    </w:p>
    <w:p>
      <w:pPr>
        <w:ind w:firstLine="709"/>
        <w:spacing/>
        <w:jc w:val="both"/>
      </w:pPr>
      <w:r>
        <w:rPr>
          <w:sz w:val="28"/>
        </w:rPr>
        <w:t>1) степени достижения целей и решения задач подпрограмм и муниципальной  программы в целом;</w:t>
      </w:r>
      <w:r/>
    </w:p>
    <w:p>
      <w:pPr>
        <w:ind w:firstLine="709"/>
        <w:spacing/>
        <w:jc w:val="both"/>
      </w:pPr>
      <w:r>
        <w:rPr>
          <w:sz w:val="28"/>
        </w:rPr>
        <w:t>2) степени реализации основных мероприятий (достижения ожидаемых непосредственных результатов их реализации).</w:t>
      </w:r>
      <w:r/>
    </w:p>
    <w:p>
      <w:pPr>
        <w:ind w:firstLine="709"/>
        <w:spacing/>
        <w:jc w:val="both"/>
      </w:pPr>
      <w:r>
        <w:rPr>
          <w:sz w:val="28"/>
        </w:rPr>
        <w:t>3) степени соответствия запланированному уровню затрат и эффективности использования средств бюджета поселения.</w:t>
      </w:r>
      <w:r/>
    </w:p>
    <w:p>
      <w:pPr>
        <w:ind w:firstLine="709"/>
        <w:spacing/>
        <w:jc w:val="both"/>
      </w:pPr>
      <w:r>
        <w:rPr>
          <w:sz w:val="28"/>
        </w:rPr>
        <w:t xml:space="preserve">4) степени реализации муниципальной программы в целом </w:t>
      </w:r>
      <w:r/>
    </w:p>
    <w:p>
      <w:pPr>
        <w:ind w:firstLine="709"/>
        <w:spacing/>
        <w:jc w:val="both"/>
      </w:pPr>
      <w:r>
        <w:rPr>
          <w:sz w:val="28"/>
        </w:rPr>
        <w:t>Критерий «Степень достижения целей и решения задач подпрограмм и  муниципальной  программы в целом» рассчитывался по формуле по каждому показателю:</w:t>
      </w:r>
      <w:r/>
    </w:p>
    <w:p>
      <w:pPr>
        <w:ind w:firstLine="709"/>
        <w:spacing/>
        <w:jc w:val="both"/>
      </w:pPr>
      <w:r>
        <w:rPr>
          <w:sz w:val="28"/>
        </w:rPr>
        <w:t xml:space="preserve">                                           Сп =Идп / ИЦп        </w:t>
      </w:r>
      <w:r/>
    </w:p>
    <w:p>
      <w:pPr>
        <w:ind w:firstLine="709"/>
        <w:spacing/>
        <w:jc w:val="both"/>
      </w:pPr>
      <w:r>
        <w:rPr>
          <w:sz w:val="28"/>
        </w:rPr>
        <w:t>где:</w:t>
      </w:r>
      <w:r/>
    </w:p>
    <w:p>
      <w:pPr>
        <w:ind w:firstLine="709"/>
        <w:spacing/>
        <w:jc w:val="both"/>
      </w:pPr>
      <w:r>
        <w:rPr>
          <w:sz w:val="28"/>
        </w:rPr>
        <w:t>Сп - степень достижения целевого показателя муниципальной  программы (процентов);</w:t>
      </w:r>
      <w:r/>
    </w:p>
    <w:p>
      <w:pPr>
        <w:ind w:firstLine="709"/>
        <w:spacing/>
        <w:jc w:val="both"/>
      </w:pPr>
      <w:r>
        <w:rPr>
          <w:sz w:val="28"/>
        </w:rPr>
        <w:t>ИДп - фактическое значение показателя;</w:t>
      </w:r>
      <w:r/>
    </w:p>
    <w:p>
      <w:pPr>
        <w:ind w:firstLine="709"/>
        <w:spacing/>
        <w:jc w:val="both"/>
      </w:pPr>
      <w:r>
        <w:rPr>
          <w:sz w:val="28"/>
        </w:rPr>
        <w:t>ИЦп - установленное муниципальной  программой целевое значение показателя.</w:t>
      </w:r>
      <w:r/>
    </w:p>
    <w:p>
      <w:pPr>
        <w:spacing w:line="228" w:lineRule="auto"/>
        <w:jc w:val="both"/>
      </w:pPr>
      <w:r>
        <w:rPr>
          <w:sz w:val="28"/>
        </w:rPr>
        <w:tab/>
        <w:t>Суммарная оценка степени достижения целевых показателей муниципальной программы, подпрограмм муниципальной программы определяется по формуле:</w:t>
      </w:r>
      <w:r/>
    </w:p>
    <w:p>
      <w:pPr>
        <w:ind w:firstLine="709"/>
        <w:spacing w:line="228" w:lineRule="auto"/>
        <w:jc w:val="both"/>
        <w:rPr>
          <w:sz w:val="28"/>
        </w:rPr>
      </w:pPr>
      <w:r>
        <w:rPr>
          <w:sz w:val="28"/>
        </w:rPr>
      </w:r>
    </w:p>
    <w:p>
      <w:pPr>
        <w:ind w:firstLine="709"/>
        <w:spacing w:line="228" w:lineRule="auto"/>
        <w:jc w:val="both"/>
      </w:pPr>
      <w:r>
        <w:rPr>
          <w:b/>
          <w:sz w:val="28"/>
        </w:rPr>
        <w:t xml:space="preserve">                                                         </w:t>
      </w:r>
      <w:r>
        <w:rPr>
          <w:noProof/>
        </w:rPr>
        <w:drawing>
          <wp:inline distT="0" distB="0" distL="114300" distR="114300">
            <wp:extent cx="1421130" cy="557530"/>
            <wp:effectExtent l="0" t="0" r="0" b="0"/>
            <wp:docPr id="2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/>
                    <pic:cNvPicPr>
                      <a:extLst>
                        <a:ext uri="smNativeData">
                          <sm:smNativeData xmlns:sm="smNativeData" val="SMDATA_16_mkQcZB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hf///8f+//+F////x/7//w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B8AAAAB6AAAAAAAAAAAAAAAAAAAAAAAAAAAAAAAAAAAAAAAAAAAAAAvggAAG4DAAAAAAAAAAAAAAAAAAAoAAAACAAAAAEAAAABAAAA"/>
                        </a:ext>
                      </a:extLst>
                    </pic:cNvPicPr>
                  </pic:nvPicPr>
                  <pic:blipFill>
                    <a:blip r:embed="rId9"/>
                    <a:srcRect l="-1230" t="-3130" r="-1230" b="-3130"/>
                    <a:stretch>
                      <a:fillRect/>
                    </a:stretch>
                  </pic:blipFill>
                  <pic:spPr>
                    <a:xfrm>
                      <a:off x="0" y="0"/>
                      <a:ext cx="1421130" cy="5575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</w:rPr>
      </w:r>
      <w:r>
        <w:rPr>
          <w:sz w:val="28"/>
        </w:rPr>
        <w:t xml:space="preserve">  </w:t>
      </w:r>
      <w:r/>
    </w:p>
    <w:p>
      <w:pPr>
        <w:ind w:firstLine="709"/>
        <w:spacing w:line="228" w:lineRule="auto"/>
        <w:jc w:val="both"/>
        <w:rPr>
          <w:sz w:val="28"/>
        </w:rPr>
      </w:pPr>
      <w:r>
        <w:rPr>
          <w:sz w:val="28"/>
        </w:rPr>
      </w:r>
    </w:p>
    <w:p>
      <w:pPr>
        <w:ind w:firstLine="709"/>
        <w:spacing/>
        <w:jc w:val="both"/>
      </w:pPr>
      <w:r>
        <w:rPr>
          <w:sz w:val="28"/>
        </w:rPr>
        <w:t xml:space="preserve">где: </w:t>
      </w:r>
      <w:r/>
    </w:p>
    <w:p>
      <w:pPr>
        <w:ind w:firstLine="709"/>
        <w:spacing/>
        <w:jc w:val="both"/>
      </w:pPr>
      <w:r>
        <w:rPr>
          <w:sz w:val="28"/>
        </w:rPr>
        <w:t>С</w:t>
      </w:r>
      <w:r>
        <w:rPr>
          <w:sz w:val="28"/>
          <w:vertAlign w:val="subscript"/>
        </w:rPr>
        <w:t>о</w:t>
      </w:r>
      <w:r>
        <w:rPr>
          <w:sz w:val="28"/>
        </w:rPr>
        <w:t xml:space="preserve"> – суммарная оценка степени достижения целевых показателей муниципальной программы, подпрограмм муниципальной программы;</w:t>
      </w:r>
      <w:r/>
    </w:p>
    <w:p>
      <w:pPr>
        <w:ind w:firstLine="709"/>
        <w:spacing/>
        <w:jc w:val="both"/>
      </w:pPr>
      <w:r>
        <w:rPr>
          <w:sz w:val="28"/>
        </w:rPr>
        <w:t>С</w:t>
      </w:r>
      <w:r>
        <w:rPr>
          <w:sz w:val="28"/>
          <w:vertAlign w:val="subscript"/>
        </w:rPr>
        <w:t>п</w:t>
      </w:r>
      <w:r>
        <w:rPr>
          <w:sz w:val="28"/>
        </w:rPr>
        <w:t xml:space="preserve"> – степень достижения целевого показателя муниципальной  программы, подпрограмм муниципальной программы;</w:t>
      </w:r>
      <w:r/>
    </w:p>
    <w:p>
      <w:pPr>
        <w:ind w:firstLine="709"/>
        <w:spacing/>
        <w:jc w:val="both"/>
      </w:pPr>
      <w:r>
        <w:rPr>
          <w:sz w:val="28"/>
        </w:rPr>
        <w:t>i – номер показателя муниципальной программы, подпрограммы муниципальной программы;</w:t>
      </w:r>
      <w:r/>
    </w:p>
    <w:p>
      <w:pPr>
        <w:ind w:firstLine="709"/>
        <w:spacing w:line="228" w:lineRule="auto"/>
        <w:jc w:val="both"/>
      </w:pPr>
      <w:r>
        <w:rPr>
          <w:sz w:val="28"/>
        </w:rPr>
        <w:t>n – количество целевых показателей муниципальной программы, подпрограмм муниципальной программы.</w:t>
      </w:r>
      <w:r/>
    </w:p>
    <w:p>
      <w:pPr>
        <w:ind w:firstLine="709"/>
        <w:spacing/>
        <w:jc w:val="both"/>
      </w:pPr>
      <w:r>
        <w:rPr>
          <w:sz w:val="28"/>
        </w:rPr>
        <w:t>С</w:t>
      </w:r>
      <w:r>
        <w:rPr>
          <w:sz w:val="28"/>
          <w:vertAlign w:val="subscript"/>
        </w:rPr>
        <w:t xml:space="preserve">1 </w:t>
      </w:r>
      <w:r>
        <w:rPr>
          <w:sz w:val="28"/>
        </w:rPr>
        <w:t>= 77 / 77 = 1</w:t>
      </w:r>
      <w:r/>
    </w:p>
    <w:p>
      <w:pPr>
        <w:ind w:firstLine="709"/>
        <w:spacing/>
        <w:jc w:val="both"/>
      </w:pPr>
      <w:r>
        <w:rPr>
          <w:sz w:val="28"/>
        </w:rPr>
        <w:t>С</w:t>
      </w:r>
      <w:r>
        <w:rPr>
          <w:sz w:val="28"/>
          <w:vertAlign w:val="subscript"/>
        </w:rPr>
        <w:t xml:space="preserve">1.1 </w:t>
      </w:r>
      <w:r>
        <w:rPr>
          <w:sz w:val="28"/>
        </w:rPr>
        <w:t>= 100 / 90 = 1,11</w:t>
      </w:r>
      <w:r/>
    </w:p>
    <w:p>
      <w:pPr>
        <w:ind w:firstLine="709"/>
        <w:spacing/>
        <w:jc w:val="both"/>
      </w:pPr>
      <w:r>
        <w:rPr>
          <w:sz w:val="28"/>
        </w:rPr>
        <w:t>С</w:t>
      </w:r>
      <w:r>
        <w:rPr>
          <w:sz w:val="28"/>
          <w:vertAlign w:val="subscript"/>
        </w:rPr>
        <w:t>2.1</w:t>
      </w:r>
      <w:r>
        <w:rPr>
          <w:sz w:val="28"/>
        </w:rPr>
        <w:t xml:space="preserve"> = 3 / 3 = 1</w:t>
      </w:r>
      <w:r/>
    </w:p>
    <w:p>
      <w:pPr>
        <w:ind w:firstLine="709"/>
        <w:spacing/>
        <w:jc w:val="both"/>
      </w:pPr>
      <w:r>
        <w:rPr>
          <w:sz w:val="28"/>
        </w:rPr>
        <w:t>С3</w:t>
      </w:r>
      <w:r>
        <w:rPr>
          <w:sz w:val="28"/>
          <w:vertAlign w:val="subscript"/>
        </w:rPr>
        <w:t>.1</w:t>
      </w:r>
      <w:r>
        <w:rPr>
          <w:sz w:val="28"/>
        </w:rPr>
        <w:t xml:space="preserve"> = 5 /20 = 0,25</w:t>
      </w:r>
      <w:r/>
    </w:p>
    <w:p>
      <w:pPr>
        <w:ind w:firstLine="709"/>
        <w:spacing/>
        <w:jc w:val="both"/>
      </w:pPr>
      <w:r>
        <w:rPr>
          <w:sz w:val="28"/>
        </w:rPr>
        <w:t>С4</w:t>
      </w:r>
      <w:r>
        <w:rPr>
          <w:sz w:val="28"/>
          <w:vertAlign w:val="subscript"/>
        </w:rPr>
        <w:t>.1</w:t>
      </w:r>
      <w:r>
        <w:rPr>
          <w:sz w:val="28"/>
        </w:rPr>
        <w:t xml:space="preserve"> = 87 / 85 = 1,02</w:t>
      </w:r>
      <w:r/>
    </w:p>
    <w:p>
      <w:pPr>
        <w:ind w:firstLine="709"/>
        <w:spacing/>
        <w:jc w:val="both"/>
        <w:rPr>
          <w:sz w:val="28"/>
        </w:rPr>
      </w:pPr>
      <w:r>
        <w:rPr>
          <w:sz w:val="28"/>
        </w:rPr>
      </w:r>
    </w:p>
    <w:p>
      <w:pPr>
        <w:spacing/>
        <w:jc w:val="both"/>
      </w:pPr>
      <w:r>
        <w:rPr>
          <w:sz w:val="28"/>
        </w:rPr>
        <w:t xml:space="preserve">    Со  = (1+1,11+1+0,25+1,02) / 5 =0,9</w:t>
      </w:r>
      <w:r/>
    </w:p>
    <w:p>
      <w:pPr>
        <w:spacing/>
        <w:jc w:val="both"/>
      </w:pPr>
      <w:r>
        <w:rPr>
          <w:sz w:val="28"/>
        </w:rPr>
        <w:tab/>
        <w:t>Критерий «Степень реализации основных мероприятий» (достижения ожидаемых непосредственных результатов их реализации) проводится по формуле:</w:t>
      </w:r>
      <w:r/>
    </w:p>
    <w:p>
      <w:pPr>
        <w:spacing/>
        <w:jc w:val="both"/>
      </w:pPr>
      <w:r>
        <w:rPr>
          <w:sz w:val="28"/>
        </w:rPr>
        <w:t xml:space="preserve">                                                    СРом = Мв / М </w:t>
      </w:r>
      <w:r/>
    </w:p>
    <w:p>
      <w:pPr>
        <w:ind w:firstLine="709"/>
        <w:spacing/>
        <w:jc w:val="both"/>
      </w:pPr>
      <w:r>
        <w:rPr>
          <w:sz w:val="28"/>
        </w:rPr>
        <w:t>где:</w:t>
      </w:r>
      <w:r/>
    </w:p>
    <w:p>
      <w:pPr>
        <w:ind w:firstLine="709"/>
        <w:spacing/>
        <w:jc w:val="both"/>
      </w:pPr>
      <w:r>
        <w:rPr>
          <w:sz w:val="28"/>
        </w:rPr>
        <w:t>СРом – степень реализации основных мероприятий;</w:t>
      </w:r>
      <w:r/>
    </w:p>
    <w:p>
      <w:pPr>
        <w:ind w:firstLine="709"/>
        <w:spacing/>
        <w:jc w:val="both"/>
      </w:pPr>
      <w:r>
        <w:rPr>
          <w:sz w:val="28"/>
        </w:rPr>
        <w:t>Мв – количество основных мероприятий, выполненных в полном объеме, из числа основных мероприятий, запланированных к реализации в отчетном году;</w:t>
      </w:r>
      <w:r/>
    </w:p>
    <w:p>
      <w:pPr>
        <w:ind w:firstLine="709"/>
        <w:spacing/>
        <w:jc w:val="both"/>
      </w:pPr>
      <w:r>
        <w:rPr>
          <w:spacing w:val="-6" w:percent="95"/>
          <w:sz w:val="28"/>
        </w:rPr>
        <w:t>М – общее количество основных мероприятий, запланированных к реализации</w:t>
      </w:r>
      <w:r>
        <w:rPr>
          <w:sz w:val="28"/>
        </w:rPr>
        <w:t xml:space="preserve"> в отчетном году.</w:t>
      </w:r>
      <w:r/>
    </w:p>
    <w:p>
      <w:pPr>
        <w:ind w:firstLine="709"/>
        <w:spacing/>
        <w:jc w:val="both"/>
      </w:pPr>
      <w:r>
        <w:rPr>
          <w:sz w:val="28"/>
        </w:rPr>
        <w:t>СРом = 5 / 5 = 1,0</w:t>
      </w:r>
      <w:r/>
    </w:p>
    <w:p>
      <w:pPr>
        <w:spacing/>
        <w:jc w:val="both"/>
      </w:pPr>
      <w:r>
        <w:rPr>
          <w:sz w:val="28"/>
        </w:rPr>
        <w:tab/>
        <w:t>Так как значение показателя результативности  СРом  100 %, то степень достижения запланированных результатов муниципальной программы оценивается как высокая.</w:t>
      </w:r>
      <w:r/>
    </w:p>
    <w:p>
      <w:pPr>
        <w:ind w:firstLine="709"/>
        <w:spacing/>
        <w:jc w:val="both"/>
      </w:pPr>
      <w:r>
        <w:rPr>
          <w:sz w:val="28"/>
        </w:rPr>
        <w:t>Критерий «Степень соответствия запланированному уровню затрат на реализацию муниципальной  программы и эффективности использования средств  бюджета поселения производился по следующей формуле:</w:t>
      </w:r>
      <w:r/>
    </w:p>
    <w:p>
      <w:pPr>
        <w:ind w:firstLine="709"/>
        <w:spacing/>
        <w:jc w:val="both"/>
      </w:pPr>
      <w:r>
        <w:rPr>
          <w:sz w:val="28"/>
        </w:rPr>
        <w:t xml:space="preserve">               </w:t>
      </w:r>
      <w:r/>
    </w:p>
    <w:p>
      <w:pPr>
        <w:ind w:firstLine="709"/>
        <w:spacing/>
        <w:jc w:val="both"/>
      </w:pPr>
      <w:r>
        <w:rPr>
          <w:sz w:val="28"/>
        </w:rPr>
        <w:t xml:space="preserve">                                      Ссуз = Зф / Зп    </w:t>
      </w:r>
      <w:r/>
    </w:p>
    <w:p>
      <w:pPr>
        <w:ind w:firstLine="709"/>
        <w:spacing/>
        <w:jc w:val="both"/>
      </w:pPr>
      <w:r>
        <w:rPr>
          <w:sz w:val="28"/>
        </w:rPr>
        <w:t>где:</w:t>
      </w:r>
      <w:r/>
    </w:p>
    <w:p>
      <w:pPr>
        <w:ind w:firstLine="709"/>
        <w:spacing w:line="228" w:lineRule="auto"/>
        <w:jc w:val="both"/>
      </w:pPr>
      <w:r>
        <w:rPr>
          <w:sz w:val="28"/>
        </w:rPr>
        <w:t>ССуз – степень соответствия запланированному уровню расходов;</w:t>
      </w:r>
      <w:r/>
    </w:p>
    <w:p>
      <w:pPr>
        <w:ind w:firstLine="709"/>
        <w:spacing w:line="228" w:lineRule="auto"/>
        <w:jc w:val="both"/>
      </w:pPr>
      <w:r>
        <w:rPr>
          <w:sz w:val="28"/>
        </w:rPr>
        <w:t>Зф – фактические бюджетные расходы на реализацию муниципальной программы в отчетном году;</w:t>
      </w:r>
      <w:r/>
    </w:p>
    <w:p>
      <w:pPr>
        <w:ind w:firstLine="709"/>
        <w:spacing w:line="228" w:lineRule="auto"/>
        <w:jc w:val="both"/>
      </w:pPr>
      <w:r>
        <w:rPr>
          <w:sz w:val="28"/>
        </w:rPr>
        <w:t>Зп – плановые бюджетные ассигнования на реализацию муниципальной программы в отчетном году.</w:t>
      </w:r>
      <w:r/>
    </w:p>
    <w:p>
      <w:pPr>
        <w:ind w:firstLine="709"/>
        <w:spacing/>
        <w:jc w:val="both"/>
      </w:pPr>
      <w:r>
        <w:rPr>
          <w:sz w:val="28"/>
        </w:rPr>
        <w:t>ССуз = 585,5 / 635,7  = 0,92</w:t>
      </w:r>
      <w:r/>
    </w:p>
    <w:p>
      <w:pPr>
        <w:ind w:firstLine="709"/>
        <w:spacing/>
        <w:jc w:val="both"/>
      </w:pPr>
      <w:r>
        <w:rPr>
          <w:sz w:val="28"/>
        </w:rPr>
        <w:t>Так как значение показателя результативности Ссуз = 0,98  то степень соответствия фактических затрат бюджета поселения на реализацию муниципальной программы запланированному уровню оценивается как удовлетворительная.</w:t>
      </w:r>
      <w:r/>
    </w:p>
    <w:p>
      <w:pPr>
        <w:ind w:firstLine="709"/>
        <w:spacing w:line="228" w:lineRule="auto"/>
        <w:jc w:val="both"/>
      </w:pPr>
      <w:r>
        <w:rPr>
          <w:sz w:val="28"/>
        </w:rPr>
        <w:t>Эффективность использования средств местного бюджета рассчитывается как отношение степени реализации мероприятий к степени соответствия запланированному уровню расходов за счет средств местного бюджета, безвозмездных поступлений в местный бюджет и бюджеты поселений по следующей формуле:</w:t>
      </w:r>
      <w:r/>
    </w:p>
    <w:p>
      <w:pPr>
        <w:spacing/>
        <w:jc w:val="center"/>
        <w:rPr>
          <w:sz w:val="28"/>
        </w:rPr>
      </w:pPr>
      <w:r>
        <w:rPr>
          <w:noProof/>
        </w:rPr>
        <w:drawing>
          <wp:inline distT="0" distB="0" distL="114300" distR="114300">
            <wp:extent cx="1584325" cy="351790"/>
            <wp:effectExtent l="0" t="0" r="0" b="0"/>
            <wp:docPr id="3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7"/>
                    <pic:cNvPicPr>
                      <a:extLst>
                        <a:ext uri="smNativeData">
                          <sm:smNativeData xmlns:sm="smNativeData" val="SMDATA_16_mkQcZB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8v///77////y////vv///w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CgAAAAB6AAAAAAAAAAAAAAAAAAAAAAAAAAAAAAAAAAAAAAAAAAAAAAvwkAACoCAAAAAAAAAAAAAAAAAAAoAAAACAAAAAEAAAABAAAA"/>
                        </a:ext>
                      </a:extLst>
                    </pic:cNvPicPr>
                  </pic:nvPicPr>
                  <pic:blipFill>
                    <a:blip r:embed="rId10"/>
                    <a:srcRect l="-140" t="-660" r="-140" b="-660"/>
                    <a:stretch>
                      <a:fillRect/>
                    </a:stretch>
                  </pic:blipFill>
                  <pic:spPr>
                    <a:xfrm>
                      <a:off x="0" y="0"/>
                      <a:ext cx="1584325" cy="3517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</w:r>
    </w:p>
    <w:p>
      <w:pPr>
        <w:ind w:firstLine="709"/>
        <w:spacing/>
        <w:jc w:val="both"/>
      </w:pPr>
      <w:r>
        <w:rPr>
          <w:sz w:val="28"/>
        </w:rPr>
        <w:t>где:</w:t>
      </w:r>
      <w:r/>
    </w:p>
    <w:p>
      <w:pPr>
        <w:ind w:firstLine="709"/>
        <w:spacing/>
        <w:jc w:val="both"/>
      </w:pPr>
      <w:r>
        <w:rPr>
          <w:sz w:val="28"/>
        </w:rPr>
      </w:r>
      <w:r>
        <w:rPr>
          <w:noProof/>
        </w:rPr>
        <w:drawing>
          <wp:inline distT="0" distB="0" distL="114300" distR="114300">
            <wp:extent cx="354965" cy="347345"/>
            <wp:effectExtent l="0" t="0" r="0" b="0"/>
            <wp:docPr id="4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9"/>
                    <pic:cNvPicPr>
                      <a:extLst>
                        <a:ext uri="smNativeData">
                          <sm:smNativeData xmlns:sm="smNativeData" val="SMDATA_16_mkQcZB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6P///+f////o////5////w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CiAAAAB6AAAAAAAAAAAAAAAAAAAAAAAAAAAAAAAAAAAAAAAAAAAAAALwIAACMCAAAAAAAAAAAAAAAAAAAoAAAACAAAAAEAAAABAAAA"/>
                        </a:ext>
                      </a:extLst>
                    </pic:cNvPicPr>
                  </pic:nvPicPr>
                  <pic:blipFill>
                    <a:blip r:embed="rId11"/>
                    <a:srcRect l="-240" t="-250" r="-240" b="-250"/>
                    <a:stretch>
                      <a:fillRect/>
                    </a:stretch>
                  </pic:blipFill>
                  <pic:spPr>
                    <a:xfrm>
                      <a:off x="0" y="0"/>
                      <a:ext cx="354965" cy="3473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– эффективность использования финансовых ресурсов на реализацию программы;</w:t>
      </w:r>
      <w:r/>
    </w:p>
    <w:p>
      <w:pPr>
        <w:ind w:firstLine="709"/>
        <w:spacing/>
        <w:jc w:val="both"/>
      </w:pPr>
      <w:r>
        <w:rPr>
          <w:sz w:val="28"/>
        </w:rPr>
      </w:r>
      <w:r>
        <w:rPr>
          <w:noProof/>
        </w:rPr>
        <w:drawing>
          <wp:inline distT="0" distB="0" distL="114300" distR="114300">
            <wp:extent cx="440690" cy="323215"/>
            <wp:effectExtent l="0" t="0" r="0" b="0"/>
            <wp:docPr id="5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1"/>
                    <pic:cNvPicPr>
                      <a:extLst>
                        <a:ext uri="smNativeData">
                          <sm:smNativeData xmlns:sm="smNativeData" val="SMDATA_16_mkQcZB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7f///+X////t////5f///w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CjAAAAB6AAAAAAAAAAAAAAAAAAAAAAAAAAAAAAAAAAAAAAAAAAAAAAtgIAAP0BAAAAAAAAAAAAAAAAAAAoAAAACAAAAAEAAAABAAAA"/>
                        </a:ext>
                      </a:extLst>
                    </pic:cNvPicPr>
                  </pic:nvPicPr>
                  <pic:blipFill>
                    <a:blip r:embed="rId12"/>
                    <a:srcRect l="-190" t="-270" r="-190" b="-270"/>
                    <a:stretch>
                      <a:fillRect/>
                    </a:stretch>
                  </pic:blipFill>
                  <pic:spPr>
                    <a:xfrm>
                      <a:off x="0" y="0"/>
                      <a:ext cx="440690" cy="3232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– степень реализации всех мероприятий программы;</w:t>
      </w:r>
      <w:r/>
    </w:p>
    <w:p>
      <w:pPr>
        <w:ind w:firstLine="709"/>
        <w:spacing/>
        <w:jc w:val="both"/>
      </w:pPr>
      <w:r>
        <w:rPr>
          <w:sz w:val="28"/>
        </w:rPr>
      </w:r>
      <w:r>
        <w:rPr>
          <w:noProof/>
        </w:rPr>
        <w:drawing>
          <wp:inline distT="0" distB="0" distL="114300" distR="114300">
            <wp:extent cx="495300" cy="354965"/>
            <wp:effectExtent l="0" t="0" r="0" b="0"/>
            <wp:docPr id="6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3"/>
                    <pic:cNvPicPr>
                      <a:extLst>
                        <a:ext uri="smNativeData">
                          <sm:smNativeData xmlns:sm="smNativeData" val="SMDATA_16_mkQcZB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7v///+j////u////6P///w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CkAAAAB6AAAAAAAAAAAAAAAAAAAAAAAAAAAAAAAAAAAAAAAAAAAAAADAMAAC8CAAAAAAAAAAAAAAAAAAAoAAAACAAAAAEAAAABAAAA"/>
                        </a:ext>
                      </a:extLst>
                    </pic:cNvPicPr>
                  </pic:nvPicPr>
                  <pic:blipFill>
                    <a:blip r:embed="rId13"/>
                    <a:srcRect l="-180" t="-240" r="-180" b="-240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549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– степень соответствия запланированному уровню расходов </w:t>
        <w:br w:type="textWrapping"/>
        <w:t>из местного бюджета .</w:t>
      </w:r>
      <w:r/>
    </w:p>
    <w:p>
      <w:pPr>
        <w:ind w:firstLine="709"/>
        <w:spacing/>
        <w:jc w:val="both"/>
      </w:pPr>
      <w:r>
        <w:rPr>
          <w:sz w:val="28"/>
        </w:rPr>
        <w:t>Э = 0,92/1 = 0,92</w:t>
      </w:r>
      <w:r/>
    </w:p>
    <w:p>
      <w:pPr>
        <w:ind w:firstLine="709"/>
        <w:spacing/>
        <w:jc w:val="both"/>
      </w:pPr>
      <w:r>
        <w:rPr>
          <w:sz w:val="28"/>
        </w:rPr>
        <w:t>Так как значение показателя эффективности использования средств бюджета поселения Э =1, то такая эффективность оценивается как высокая.</w:t>
      </w:r>
      <w:r/>
    </w:p>
    <w:p>
      <w:pPr>
        <w:ind w:firstLine="709"/>
        <w:spacing/>
        <w:jc w:val="both"/>
      </w:pPr>
      <w:r>
        <w:rPr>
          <w:sz w:val="28"/>
        </w:rPr>
        <w:t>4. Уровень реализации муниципальной программы в целом оценивается по формуле:</w:t>
      </w:r>
      <w:r/>
    </w:p>
    <w:p>
      <w:pPr>
        <w:ind w:firstLine="709"/>
        <w:spacing/>
        <w:jc w:val="both"/>
      </w:pPr>
      <w:r>
        <w:rPr>
          <w:sz w:val="28"/>
        </w:rPr>
        <w:t>УРпр = Cо х 0,5 + СРом х 0,3 + Эис х 0,2.</w:t>
      </w:r>
      <w:r/>
    </w:p>
    <w:p>
      <w:pPr>
        <w:ind w:firstLine="709"/>
        <w:spacing/>
        <w:jc w:val="both"/>
      </w:pPr>
      <w:r>
        <w:rPr>
          <w:sz w:val="28"/>
        </w:rPr>
        <w:t>УРпр = 0,9 х 0,5 + 1 х 0,3 + 0,92 х 0,2 = 0,93</w:t>
      </w:r>
      <w:r/>
    </w:p>
    <w:p>
      <w:pPr>
        <w:ind w:firstLine="709"/>
        <w:spacing/>
        <w:jc w:val="both"/>
      </w:pPr>
      <w:r>
        <w:rPr>
          <w:sz w:val="28"/>
        </w:rPr>
        <w:t>В результате проведенного анализа эффективности реализации муниципальной программы установлено:</w:t>
      </w:r>
      <w:r/>
    </w:p>
    <w:p>
      <w:pPr>
        <w:ind w:firstLine="709"/>
        <w:spacing/>
        <w:jc w:val="both"/>
      </w:pPr>
      <w:r>
        <w:rPr>
          <w:sz w:val="28"/>
        </w:rPr>
        <w:t>Уровень реализации муниципальной программы в отчетном году признается высоким.</w:t>
      </w:r>
      <w:r/>
    </w:p>
    <w:p>
      <w:pPr>
        <w:ind w:firstLine="540"/>
        <w:spacing/>
        <w:jc w:val="center"/>
        <w:rPr>
          <w:b/>
          <w:sz w:val="28"/>
        </w:rPr>
      </w:pPr>
      <w:r>
        <w:rPr>
          <w:b/>
          <w:sz w:val="28"/>
        </w:rPr>
      </w:r>
    </w:p>
    <w:p>
      <w:pPr>
        <w:ind w:firstLine="540"/>
        <w:spacing/>
        <w:jc w:val="center"/>
        <w:rPr>
          <w:b/>
          <w:sz w:val="28"/>
        </w:rPr>
      </w:pPr>
      <w:r>
        <w:rPr>
          <w:b/>
          <w:sz w:val="28"/>
        </w:rPr>
      </w:r>
    </w:p>
    <w:p>
      <w:pPr>
        <w:ind w:firstLine="540"/>
        <w:spacing/>
        <w:jc w:val="center"/>
        <w:rPr>
          <w:b/>
          <w:sz w:val="28"/>
        </w:rPr>
      </w:pPr>
      <w:r>
        <w:rPr>
          <w:b/>
          <w:sz w:val="28"/>
        </w:rPr>
      </w:r>
    </w:p>
    <w:p>
      <w:pPr>
        <w:ind w:firstLine="540"/>
      </w:pPr>
      <w:r>
        <w:rPr>
          <w:sz w:val="28"/>
        </w:rPr>
        <w:t>Главный специалист по общим вопросам                           Л.В.Бардыкова</w:t>
      </w:r>
      <w:r/>
    </w:p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lowerRoman"/>
            <w:numStart w:val="1"/>
            <w:numRestart w:val="continuous"/>
          </w:endnotePr>
          <w:headerReference w:type="default" r:id="rId14"/>
          <w:footerReference w:type="default" r:id="rId15"/>
          <w:headerReference w:type="first" r:id="rId16"/>
          <w:footerReference w:type="first" r:id="rId17"/>
          <w:type w:val="nextPage"/>
          <w:pgSz w:h="16838" w:w="11906"/>
          <w:pgMar w:left="1701" w:top="1134" w:right="567" w:bottom="1134"/>
          <w:paperSrc w:first="0" w:other="0" a="0" b="0"/>
          <w:pgNumType w:fmt="decimal"/>
          <w:titlePg/>
          <w:tmGutter w:val="3"/>
          <w:mirrorMargins w:val="0"/>
          <w:tmSection w:h="-1">
            <w:tmHeader w:id="0" w:h="0" edge="720" text="0">
              <w:shd w:val="none"/>
            </w:tmHeader>
            <w:tmFooter w:id="0" w:h="0" edge="720" text="0">
              <w:shd w:val="none"/>
            </w:tmFooter>
            <w:tmHeader w:id="2" w:h="0" edge="720" text="0">
              <w:shd w:val="none"/>
            </w:tmHeader>
            <w:tmFooter w:id="2" w:h="0" edge="720" text="0">
              <w:shd w:val="none"/>
            </w:tmFooter>
          </w:tmSection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</w:sectPr>
      </w:pPr>
    </w:p>
    <w:p>
      <w:pPr>
        <w:spacing/>
        <w:jc w:val="right"/>
        <w:widowControl w:val="0"/>
      </w:pPr>
      <w:r>
        <w:rPr>
          <w:sz w:val="28"/>
        </w:rPr>
        <w:t>Таблица 1</w:t>
      </w:r>
      <w:r/>
    </w:p>
    <w:p>
      <w:pPr>
        <w:spacing/>
        <w:jc w:val="right"/>
      </w:pPr>
      <w:r>
        <w:rPr>
          <w:sz w:val="28"/>
        </w:rPr>
        <w:t xml:space="preserve">к годовому отчету о реализации муниципальной </w:t>
      </w:r>
      <w:r/>
    </w:p>
    <w:p>
      <w:pPr>
        <w:spacing/>
        <w:jc w:val="right"/>
      </w:pPr>
      <w:r>
        <w:rPr>
          <w:sz w:val="28"/>
        </w:rPr>
        <w:t xml:space="preserve">программы Федосеевского сельского поселения </w:t>
      </w:r>
      <w:r/>
    </w:p>
    <w:p>
      <w:pPr>
        <w:spacing/>
        <w:jc w:val="right"/>
      </w:pPr>
      <w:r>
        <w:rPr>
          <w:sz w:val="28"/>
        </w:rPr>
        <w:t xml:space="preserve">                                                                             «Обеспечение качественными жилищно-коммунальными </w:t>
      </w:r>
      <w:r/>
    </w:p>
    <w:p>
      <w:pPr>
        <w:spacing/>
        <w:jc w:val="right"/>
      </w:pPr>
      <w:r>
        <w:rPr>
          <w:sz w:val="28"/>
        </w:rPr>
        <w:t xml:space="preserve">услугами населения Федосеевского сельского </w:t>
      </w:r>
      <w:r/>
    </w:p>
    <w:p>
      <w:pPr>
        <w:spacing/>
        <w:jc w:val="right"/>
        <w:widowControl w:val="0"/>
      </w:pPr>
      <w:r>
        <w:rPr>
          <w:sz w:val="28"/>
        </w:rPr>
        <w:t>поселения» за 2022 год</w:t>
      </w:r>
      <w:r/>
    </w:p>
    <w:p>
      <w:pPr>
        <w:spacing/>
        <w:jc w:val="right"/>
        <w:widowControl w:val="0"/>
        <w:rPr>
          <w:sz w:val="28"/>
        </w:rPr>
      </w:pPr>
      <w:r>
        <w:rPr>
          <w:sz w:val="28"/>
        </w:rPr>
      </w:r>
    </w:p>
    <w:p>
      <w:pPr>
        <w:spacing/>
        <w:jc w:val="center"/>
        <w:widowControl w:val="0"/>
      </w:pPr>
      <w:r>
        <w:rPr>
          <w:sz w:val="28"/>
        </w:rPr>
        <w:t>Сведения о достижении значений показателей (индикаторов)</w:t>
      </w:r>
      <w:r/>
    </w:p>
    <w:p>
      <w:pPr>
        <w:spacing/>
        <w:jc w:val="center"/>
        <w:widowControl w:val="0"/>
        <w:rPr>
          <w:sz w:val="28"/>
        </w:rPr>
      </w:pPr>
      <w:r>
        <w:rPr>
          <w:sz w:val="28"/>
        </w:rPr>
      </w:r>
    </w:p>
    <w:p>
      <w:pPr>
        <w:spacing/>
        <w:jc w:val="center"/>
        <w:widowControl w:val="0"/>
        <w:rPr>
          <w:sz w:val="28"/>
        </w:rPr>
      </w:pPr>
      <w:r>
        <w:rPr>
          <w:sz w:val="28"/>
        </w:rPr>
      </w:r>
    </w:p>
    <w:tbl>
      <w:tblPr>
        <w:tblStyle w:val="NormalTable"/>
        <w:name w:val="Таблица2"/>
        <w:tabOrder w:val="0"/>
        <w:jc w:val="left"/>
        <w:tblInd w:w="-337" w:type="dxa"/>
        <w:tblW w:w="14907" w:type="dxa"/>
        <w:tblLook w:val="0600" w:firstRow="0" w:lastRow="0" w:firstColumn="0" w:lastColumn="0" w:noHBand="1" w:noVBand="1"/>
      </w:tblPr>
      <w:tblGrid>
        <w:gridCol w:w="1948"/>
        <w:gridCol w:w="3390"/>
        <w:gridCol w:w="1392"/>
        <w:gridCol w:w="1899"/>
        <w:gridCol w:w="1228"/>
        <w:gridCol w:w="1458"/>
        <w:gridCol w:w="3592"/>
      </w:tblGrid>
      <w:tr>
        <w:trPr>
          <w:tblHeader w:val="0"/>
          <w:cantSplit w:val="0"/>
          <w:trHeight w:val="0" w:hRule="auto"/>
        </w:trPr>
        <w:tc>
          <w:tcPr>
            <w:tcW w:w="1948" w:type="dxa"/>
            <w:vMerge w:val="restart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957417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390" w:type="dxa"/>
            <w:vMerge w:val="restart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957417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Показатель     </w:t>
              <w:br w:type="textWrapping"/>
              <w:t xml:space="preserve"> (индикатор)    </w:t>
              <w:br w:type="textWrapping"/>
              <w:t xml:space="preserve"> (наименование)</w:t>
            </w:r>
          </w:p>
        </w:tc>
        <w:tc>
          <w:tcPr>
            <w:tcW w:w="1392" w:type="dxa"/>
            <w:vMerge w:val="restart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957417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измерения</w:t>
            </w:r>
          </w:p>
        </w:tc>
        <w:tc>
          <w:tcPr>
            <w:tcW w:w="4585" w:type="dxa"/>
            <w:gridSpan w:val="3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957417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Значения показателей (индикаторов) </w:t>
              <w:br w:type="textWrapping"/>
              <w:t xml:space="preserve">муниципальной программы,     </w:t>
              <w:br w:type="textWrapping"/>
              <w:t xml:space="preserve">подпрограммы муниципальной   </w:t>
              <w:br w:type="textWrapping"/>
              <w:t>программы</w:t>
            </w:r>
          </w:p>
        </w:tc>
        <w:tc>
          <w:tcPr>
            <w:tcW w:w="3592" w:type="dxa"/>
            <w:vMerge w:val="restart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957417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Обоснование отклонений  </w:t>
              <w:br w:type="textWrapping"/>
              <w:t xml:space="preserve"> значений показателя    </w:t>
              <w:br w:type="textWrapping"/>
              <w:t xml:space="preserve"> (индикатора) на конец   </w:t>
              <w:br w:type="textWrapping"/>
              <w:t xml:space="preserve"> отчетного года       </w:t>
              <w:br w:type="textWrapping"/>
              <w:t>(при наличии)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948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9574170" protected="0"/>
          </w:tcPr>
          <w:p/>
        </w:tc>
        <w:tc>
          <w:tcPr>
            <w:tcW w:w="3390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9574170" protected="0"/>
          </w:tcPr>
          <w:p/>
        </w:tc>
        <w:tc>
          <w:tcPr>
            <w:tcW w:w="1392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9574170" protected="0"/>
          </w:tcPr>
          <w:p/>
        </w:tc>
        <w:tc>
          <w:tcPr>
            <w:tcW w:w="1899" w:type="dxa"/>
            <w:vMerge w:val="restart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417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Год,предшествующий </w:t>
              <w:br w:type="textWrapping"/>
              <w:t>отчетном</w:t>
            </w:r>
          </w:p>
        </w:tc>
        <w:tc>
          <w:tcPr>
            <w:tcW w:w="2686" w:type="dxa"/>
            <w:gridSpan w:val="2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417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отчетный год</w:t>
            </w:r>
          </w:p>
        </w:tc>
        <w:tc>
          <w:tcPr>
            <w:tcW w:w="3592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9574170" protected="0"/>
          </w:tcPr>
          <w:p/>
        </w:tc>
      </w:tr>
      <w:tr>
        <w:trPr>
          <w:tblHeader w:val="0"/>
          <w:cantSplit w:val="0"/>
          <w:trHeight w:val="0" w:hRule="auto"/>
        </w:trPr>
        <w:tc>
          <w:tcPr>
            <w:tcW w:w="1948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9574170" protected="0"/>
          </w:tcPr>
          <w:p/>
        </w:tc>
        <w:tc>
          <w:tcPr>
            <w:tcW w:w="3390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9574170" protected="0"/>
          </w:tcPr>
          <w:p/>
        </w:tc>
        <w:tc>
          <w:tcPr>
            <w:tcW w:w="1392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9574170" protected="0"/>
          </w:tcPr>
          <w:p/>
        </w:tc>
        <w:tc>
          <w:tcPr>
            <w:tcW w:w="1899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4170" protected="0"/>
          </w:tcPr>
          <w:p/>
        </w:tc>
        <w:tc>
          <w:tcPr>
            <w:tcW w:w="1228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417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1458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417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</w:tc>
        <w:tc>
          <w:tcPr>
            <w:tcW w:w="3592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9574170" protected="0"/>
          </w:tcPr>
          <w:p/>
        </w:tc>
      </w:tr>
      <w:tr>
        <w:trPr>
          <w:tblHeader w:val="0"/>
          <w:cantSplit w:val="0"/>
          <w:trHeight w:val="0" w:hRule="auto"/>
        </w:trPr>
        <w:tc>
          <w:tcPr>
            <w:tcW w:w="1948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417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90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417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92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417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99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417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28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417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58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417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92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957417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4907" w:type="dxa"/>
            <w:gridSpan w:val="7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9574170" protected="0"/>
          </w:tcPr>
          <w:p>
            <w:pPr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pacing w:val="-9" w:percent="92"/>
                <w:sz w:val="28"/>
                <w:szCs w:val="28"/>
              </w:rPr>
              <w:t>Муниципальная программа Федосеевского сельского поселения «</w:t>
            </w:r>
            <w:r>
              <w:rPr>
                <w:sz w:val="28"/>
                <w:szCs w:val="28"/>
              </w:rPr>
              <w:t>Обеспечение качественными жилищно-коммунальными услугами</w:t>
            </w:r>
          </w:p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населения Федосеевского сельского поселения</w:t>
            </w:r>
            <w:r>
              <w:rPr>
                <w:spacing w:val="-9" w:percent="92"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4907" w:type="dxa"/>
            <w:gridSpan w:val="7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957417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pacing w:val="-9" w:percent="92"/>
                <w:sz w:val="28"/>
                <w:szCs w:val="28"/>
              </w:rPr>
              <w:t>1 Подпрограмма «Благоустройство территории Федосеевского сельского поселения».</w:t>
            </w:r>
            <w:r>
              <w:rPr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948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</w:tcBorders>
            <w:tmTcPr id="167957417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3390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</w:tcBorders>
            <w:tmTcPr id="1679574170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фактически освещенных улиц в общей протяженности улиц населенных пунктов Федосеевского сельского поселения </w:t>
            </w:r>
          </w:p>
        </w:tc>
        <w:tc>
          <w:tcPr>
            <w:tcW w:w="1392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</w:tcBorders>
            <w:tmTcPr id="167957417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процентов</w:t>
            </w:r>
          </w:p>
        </w:tc>
        <w:tc>
          <w:tcPr>
            <w:tcW w:w="1899" w:type="dxa"/>
            <w:vAlign w:val="center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</w:tcBorders>
            <w:tmTcPr id="1679574170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77,0</w:t>
            </w:r>
          </w:p>
        </w:tc>
        <w:tc>
          <w:tcPr>
            <w:tcW w:w="1228" w:type="dxa"/>
            <w:vAlign w:val="center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</w:tcBorders>
            <w:tmTcPr id="1679574170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78,0</w:t>
            </w:r>
          </w:p>
        </w:tc>
        <w:tc>
          <w:tcPr>
            <w:tcW w:w="1458" w:type="dxa"/>
            <w:vAlign w:val="center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</w:tcBorders>
            <w:tmTcPr id="1679574170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77,0</w:t>
            </w:r>
          </w:p>
        </w:tc>
        <w:tc>
          <w:tcPr>
            <w:tcW w:w="3592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right w:val="single" w:sz="4" w:space="0" w:color="000000" tmln="10, 20, 20, 0, 0"/>
            </w:tcBorders>
            <w:tmTcPr id="167957417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948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</w:tcBorders>
            <w:tmTcPr id="167957417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3390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</w:tcBorders>
            <w:tmTcPr id="1679574170" protected="0"/>
          </w:tcPr>
          <w:p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содержания и благоустройства памятников, мемориалов, братских могил и пр</w:t>
            </w:r>
          </w:p>
        </w:tc>
        <w:tc>
          <w:tcPr>
            <w:tcW w:w="1392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</w:tcBorders>
            <w:tmTcPr id="167957417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899" w:type="dxa"/>
            <w:vAlign w:val="center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</w:tcBorders>
            <w:tmTcPr id="1679574170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  <w:tc>
          <w:tcPr>
            <w:tcW w:w="1228" w:type="dxa"/>
            <w:vAlign w:val="center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</w:tcBorders>
            <w:tmTcPr id="1679574170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458" w:type="dxa"/>
            <w:vAlign w:val="center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</w:tcBorders>
            <w:tmTcPr id="1679574170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3592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right w:val="single" w:sz="4" w:space="0" w:color="000000" tmln="10, 20, 20, 0, 0"/>
            </w:tcBorders>
            <w:tmTcPr id="167957417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87" w:hRule="atLeast"/>
        </w:trPr>
        <w:tc>
          <w:tcPr>
            <w:tcW w:w="1948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417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3390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4170" protected="0"/>
          </w:tcPr>
          <w:p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проведенных смотров-конкурсов по благоустройству и дизайну территорий</w:t>
            </w:r>
          </w:p>
        </w:tc>
        <w:tc>
          <w:tcPr>
            <w:tcW w:w="1392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417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899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417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3</w:t>
            </w:r>
          </w:p>
        </w:tc>
        <w:tc>
          <w:tcPr>
            <w:tcW w:w="1228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417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3</w:t>
            </w:r>
          </w:p>
        </w:tc>
        <w:tc>
          <w:tcPr>
            <w:tcW w:w="1458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417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3</w:t>
            </w:r>
          </w:p>
        </w:tc>
        <w:tc>
          <w:tcPr>
            <w:tcW w:w="3592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957417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87" w:hRule="atLeast"/>
        </w:trPr>
        <w:tc>
          <w:tcPr>
            <w:tcW w:w="1948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417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3390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4170" protected="0"/>
          </w:tcPr>
          <w:p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приобретенных контейнеров для сбора ТБО</w:t>
            </w:r>
          </w:p>
        </w:tc>
        <w:tc>
          <w:tcPr>
            <w:tcW w:w="1392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417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899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417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28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417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58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417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92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957417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87" w:hRule="atLeast"/>
        </w:trPr>
        <w:tc>
          <w:tcPr>
            <w:tcW w:w="1948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417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3390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4170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уровень газификации Федосеевского сельского поселения </w:t>
            </w:r>
          </w:p>
        </w:tc>
        <w:tc>
          <w:tcPr>
            <w:tcW w:w="1392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417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899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417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1228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417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1458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417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3592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957417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spacing/>
        <w:jc w:val="center"/>
        <w:widowControl w:val="0"/>
        <w:rPr>
          <w:sz w:val="28"/>
        </w:rPr>
      </w:pPr>
      <w:r>
        <w:rPr>
          <w:sz w:val="28"/>
        </w:rPr>
      </w:r>
    </w:p>
    <w:p>
      <w:pPr>
        <w:spacing/>
        <w:jc w:val="center"/>
        <w:widowControl w:val="0"/>
        <w:rPr>
          <w:sz w:val="28"/>
        </w:rPr>
      </w:pPr>
      <w:r>
        <w:rPr>
          <w:sz w:val="28"/>
        </w:rPr>
      </w:r>
    </w:p>
    <w:p>
      <w:pPr>
        <w:spacing/>
        <w:jc w:val="center"/>
        <w:widowControl w:val="0"/>
        <w:rPr>
          <w:sz w:val="28"/>
        </w:rPr>
      </w:pPr>
      <w:r>
        <w:rPr>
          <w:sz w:val="28"/>
        </w:rPr>
      </w:r>
    </w:p>
    <w:p>
      <w:pPr>
        <w:spacing/>
        <w:jc w:val="center"/>
        <w:widowControl w:val="0"/>
        <w:rPr>
          <w:sz w:val="28"/>
        </w:rPr>
      </w:pPr>
      <w:r>
        <w:rPr>
          <w:sz w:val="28"/>
        </w:rPr>
      </w:r>
    </w:p>
    <w:p>
      <w:pPr>
        <w:spacing/>
        <w:jc w:val="center"/>
        <w:widowControl w:val="0"/>
        <w:rPr>
          <w:sz w:val="28"/>
        </w:rPr>
      </w:pPr>
      <w:r>
        <w:rPr>
          <w:sz w:val="28"/>
        </w:rPr>
      </w:r>
    </w:p>
    <w:p>
      <w:pPr>
        <w:spacing/>
        <w:jc w:val="center"/>
        <w:widowControl w:val="0"/>
        <w:rPr>
          <w:sz w:val="28"/>
        </w:rPr>
      </w:pPr>
      <w:r>
        <w:rPr>
          <w:sz w:val="28"/>
        </w:rPr>
      </w:r>
    </w:p>
    <w:p>
      <w:pPr>
        <w:spacing/>
        <w:jc w:val="center"/>
        <w:widowControl w:val="0"/>
        <w:rPr>
          <w:sz w:val="28"/>
        </w:rPr>
      </w:pPr>
      <w:r>
        <w:rPr>
          <w:sz w:val="28"/>
        </w:rPr>
      </w:r>
    </w:p>
    <w:p>
      <w:pPr>
        <w:spacing/>
        <w:jc w:val="center"/>
        <w:widowControl w:val="0"/>
        <w:rPr>
          <w:sz w:val="28"/>
        </w:rPr>
      </w:pPr>
      <w:r>
        <w:rPr>
          <w:sz w:val="28"/>
        </w:rPr>
      </w:r>
    </w:p>
    <w:p>
      <w:pPr>
        <w:spacing/>
        <w:jc w:val="right"/>
      </w:pPr>
      <w:r>
        <w:rPr>
          <w:sz w:val="28"/>
        </w:rPr>
        <w:t>Таблица 2</w:t>
      </w:r>
      <w:r/>
    </w:p>
    <w:p>
      <w:pPr>
        <w:spacing/>
        <w:jc w:val="right"/>
      </w:pPr>
      <w:r>
        <w:rPr>
          <w:sz w:val="28"/>
        </w:rPr>
        <w:t xml:space="preserve">к годовому отчету о реализации муниципальной </w:t>
      </w:r>
      <w:r/>
    </w:p>
    <w:p>
      <w:pPr>
        <w:spacing/>
        <w:jc w:val="right"/>
      </w:pPr>
      <w:r>
        <w:rPr>
          <w:sz w:val="28"/>
        </w:rPr>
        <w:t xml:space="preserve">программы Федосеевского сельского поселения </w:t>
      </w:r>
      <w:r/>
    </w:p>
    <w:p>
      <w:pPr>
        <w:spacing/>
        <w:jc w:val="right"/>
      </w:pPr>
      <w:r>
        <w:rPr>
          <w:sz w:val="28"/>
        </w:rPr>
        <w:t xml:space="preserve">                                                                             «Обеспечение качественными жилищно-коммунальными </w:t>
      </w:r>
      <w:r/>
    </w:p>
    <w:p>
      <w:pPr>
        <w:spacing/>
        <w:jc w:val="right"/>
      </w:pPr>
      <w:r>
        <w:rPr>
          <w:sz w:val="28"/>
        </w:rPr>
        <w:t xml:space="preserve">услугами населения Федосеевского сельского </w:t>
      </w:r>
      <w:r/>
    </w:p>
    <w:p>
      <w:pPr>
        <w:spacing/>
        <w:jc w:val="right"/>
        <w:widowControl w:val="0"/>
      </w:pPr>
      <w:r>
        <w:rPr>
          <w:sz w:val="28"/>
        </w:rPr>
        <w:t>поселения» за 2022 год</w:t>
      </w:r>
      <w:r/>
    </w:p>
    <w:p>
      <w:pPr>
        <w:spacing/>
        <w:jc w:val="center"/>
        <w:widowControl w:val="0"/>
        <w:rPr>
          <w:sz w:val="28"/>
        </w:rPr>
      </w:pPr>
      <w:r>
        <w:rPr>
          <w:sz w:val="28"/>
        </w:rPr>
      </w:r>
    </w:p>
    <w:p>
      <w:pPr>
        <w:spacing/>
        <w:jc w:val="center"/>
      </w:pPr>
      <w:bookmarkStart w:id="0" w:name="Par15201"/>
      <w:r/>
      <w:bookmarkEnd w:id="0"/>
      <w:r/>
      <w:r>
        <w:rPr>
          <w:sz w:val="28"/>
        </w:rPr>
        <w:t>Сведения</w:t>
      </w:r>
      <w:r/>
    </w:p>
    <w:p>
      <w:pPr>
        <w:spacing/>
        <w:jc w:val="center"/>
        <w:widowControl w:val="0"/>
      </w:pPr>
      <w:r>
        <w:rPr>
          <w:sz w:val="28"/>
        </w:rPr>
        <w:t>о степени выполнения основных мероприятий подпрограммы муниципальной программы «Обеспечение качественными жилищно-коммунальными услугами населения Федосеевского сельского поселен</w:t>
      </w:r>
      <w:r>
        <w:rPr>
          <w:sz w:val="24"/>
        </w:rPr>
        <w:t>ия»</w:t>
      </w:r>
      <w:r/>
    </w:p>
    <w:p>
      <w:pPr>
        <w:spacing/>
        <w:jc w:val="center"/>
        <w:widowControl w:val="0"/>
        <w:rPr>
          <w:sz w:val="28"/>
        </w:rPr>
      </w:pPr>
      <w:r>
        <w:rPr>
          <w:sz w:val="28"/>
        </w:rPr>
      </w:r>
    </w:p>
    <w:tbl>
      <w:tblPr>
        <w:tblStyle w:val="NormalTable"/>
        <w:name w:val="Таблица3"/>
        <w:tabOrder w:val="0"/>
        <w:jc w:val="left"/>
        <w:tblInd w:w="-321" w:type="dxa"/>
        <w:tblW w:w="14892" w:type="dxa"/>
        <w:tblLook w:val="0600" w:firstRow="0" w:lastRow="0" w:firstColumn="0" w:lastColumn="0" w:noHBand="1" w:noVBand="1"/>
      </w:tblPr>
      <w:tblGrid>
        <w:gridCol w:w="573"/>
        <w:gridCol w:w="2442"/>
        <w:gridCol w:w="1899"/>
        <w:gridCol w:w="1532"/>
        <w:gridCol w:w="39"/>
        <w:gridCol w:w="1592"/>
        <w:gridCol w:w="1497"/>
        <w:gridCol w:w="1497"/>
        <w:gridCol w:w="1313"/>
        <w:gridCol w:w="1206"/>
        <w:gridCol w:w="1302"/>
      </w:tblGrid>
      <w:tr>
        <w:trPr>
          <w:tblHeader w:val="0"/>
          <w:cantSplit w:val="0"/>
          <w:trHeight w:val="908" w:hRule="atLeast"/>
        </w:trPr>
        <w:tc>
          <w:tcPr>
            <w:tcW w:w="573" w:type="dxa"/>
            <w:vMerge w:val="restart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9574170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442" w:type="dxa"/>
            <w:vMerge w:val="restart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9574170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основного мероприятия подпрограммы, мероприятия </w:t>
            </w:r>
          </w:p>
        </w:tc>
        <w:tc>
          <w:tcPr>
            <w:tcW w:w="1899" w:type="dxa"/>
            <w:vMerge w:val="restart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9574170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 ОИВ/ФИО)</w:t>
            </w:r>
          </w:p>
        </w:tc>
        <w:tc>
          <w:tcPr>
            <w:tcW w:w="3163" w:type="dxa"/>
            <w:gridSpan w:val="3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9574170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Плановый срок</w:t>
            </w:r>
          </w:p>
        </w:tc>
        <w:tc>
          <w:tcPr>
            <w:tcW w:w="2994" w:type="dxa"/>
            <w:gridSpan w:val="2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9574170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Фактический срок</w:t>
            </w:r>
          </w:p>
        </w:tc>
        <w:tc>
          <w:tcPr>
            <w:tcW w:w="2519" w:type="dxa"/>
            <w:gridSpan w:val="2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9574170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</w:t>
            </w:r>
          </w:p>
        </w:tc>
        <w:tc>
          <w:tcPr>
            <w:tcW w:w="1302" w:type="dxa"/>
            <w:vMerge w:val="restart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9574170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Проблемы, возникшие в ходе реализации мероприятия 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73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9574170" protected="0"/>
          </w:tcPr>
          <w:p/>
        </w:tc>
        <w:tc>
          <w:tcPr>
            <w:tcW w:w="2442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9574170" protected="0"/>
          </w:tcPr>
          <w:p/>
        </w:tc>
        <w:tc>
          <w:tcPr>
            <w:tcW w:w="1899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9574170" protected="0"/>
          </w:tcPr>
          <w:p/>
        </w:tc>
        <w:tc>
          <w:tcPr>
            <w:tcW w:w="153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9574170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начала реализации</w:t>
            </w:r>
          </w:p>
        </w:tc>
        <w:tc>
          <w:tcPr>
            <w:tcW w:w="1631" w:type="dxa"/>
            <w:gridSpan w:val="2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9574170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окончания реализации</w:t>
            </w:r>
          </w:p>
        </w:tc>
        <w:tc>
          <w:tcPr>
            <w:tcW w:w="149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9574170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начала реализации</w:t>
            </w:r>
          </w:p>
        </w:tc>
        <w:tc>
          <w:tcPr>
            <w:tcW w:w="149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9574170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окончания реализации</w:t>
            </w:r>
          </w:p>
        </w:tc>
        <w:tc>
          <w:tcPr>
            <w:tcW w:w="131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9574170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запланированные</w:t>
            </w:r>
          </w:p>
        </w:tc>
        <w:tc>
          <w:tcPr>
            <w:tcW w:w="120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9574170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достигнутые</w:t>
            </w:r>
          </w:p>
        </w:tc>
        <w:tc>
          <w:tcPr>
            <w:tcW w:w="1302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9574170" protected="0"/>
          </w:tcPr>
          <w:p/>
        </w:tc>
      </w:tr>
      <w:tr>
        <w:trPr>
          <w:tblHeader w:val="0"/>
          <w:cantSplit w:val="0"/>
          <w:trHeight w:val="0" w:hRule="auto"/>
        </w:trPr>
        <w:tc>
          <w:tcPr>
            <w:tcW w:w="57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9574170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4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9574170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9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9574170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3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9574170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31" w:type="dxa"/>
            <w:gridSpan w:val="2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9574170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9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9574170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9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9574170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1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9574170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0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9574170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0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9574170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4891" w:type="dxa"/>
            <w:gridSpan w:val="11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9574170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2 «Благоустройство территории Федосеевского сельского поселения»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7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9574170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244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9574170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«Оплата за электроэнергию и текущий ремонт (обслуживание) уличного освещения сельского поселения»</w:t>
            </w:r>
          </w:p>
        </w:tc>
        <w:tc>
          <w:tcPr>
            <w:tcW w:w="189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9574170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  по вопросам муниципального хозяйства А.Е.Лященко</w:t>
            </w:r>
          </w:p>
        </w:tc>
        <w:tc>
          <w:tcPr>
            <w:tcW w:w="1571" w:type="dxa"/>
            <w:gridSpan w:val="2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9574170" protected="0"/>
          </w:tcPr>
          <w:p>
            <w:pPr>
              <w: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01.01.2022</w:t>
            </w:r>
          </w:p>
        </w:tc>
        <w:tc>
          <w:tcPr>
            <w:tcW w:w="159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9574170" protected="0"/>
          </w:tcPr>
          <w:p>
            <w:pPr>
              <w: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31.12.2022</w:t>
            </w:r>
          </w:p>
        </w:tc>
        <w:tc>
          <w:tcPr>
            <w:tcW w:w="149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9574170" protected="0"/>
          </w:tcPr>
          <w:p>
            <w:pPr>
              <w: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01.01.2022</w:t>
            </w:r>
          </w:p>
        </w:tc>
        <w:tc>
          <w:tcPr>
            <w:tcW w:w="149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9574170" protected="0"/>
          </w:tcPr>
          <w:p>
            <w:pPr>
              <w: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31.12.2022</w:t>
            </w:r>
          </w:p>
        </w:tc>
        <w:tc>
          <w:tcPr>
            <w:tcW w:w="131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9574170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Улучшение эстетического облика населенных пунктов, повышения качества наружного освещения необходимо своевременное выполнение мероприятий по содержанию и ремонту сетей уличного освещения.</w:t>
            </w:r>
          </w:p>
        </w:tc>
        <w:tc>
          <w:tcPr>
            <w:tcW w:w="120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9574170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Проведены мероприятия по замене отработанных ламп уличного освещения в населенных пунктах, оплата электроэнергии за уличное освещение  производится в срок</w:t>
            </w:r>
          </w:p>
        </w:tc>
        <w:tc>
          <w:tcPr>
            <w:tcW w:w="130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9574170" protected="0"/>
          </w:tcPr>
          <w:p>
            <w:pPr>
              <w:spacing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552" w:hRule="atLeast"/>
        </w:trPr>
        <w:tc>
          <w:tcPr>
            <w:tcW w:w="57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9574170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244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9574170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мероприятие «Приобретение саженцев, обрезка и полив деревьев, уборка территории парка расположенного на территории поселения»                 </w:t>
            </w:r>
          </w:p>
        </w:tc>
        <w:tc>
          <w:tcPr>
            <w:tcW w:w="189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9574170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  по вопросам муниципального хозяйства А.Е.Лященко</w:t>
            </w:r>
          </w:p>
        </w:tc>
        <w:tc>
          <w:tcPr>
            <w:tcW w:w="1571" w:type="dxa"/>
            <w:gridSpan w:val="2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9574170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01.01.2022</w:t>
            </w:r>
          </w:p>
        </w:tc>
        <w:tc>
          <w:tcPr>
            <w:tcW w:w="159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9574170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31.12.2022</w:t>
            </w:r>
          </w:p>
        </w:tc>
        <w:tc>
          <w:tcPr>
            <w:tcW w:w="149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9574170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01.01.2022</w:t>
            </w:r>
          </w:p>
        </w:tc>
        <w:tc>
          <w:tcPr>
            <w:tcW w:w="149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9574170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31.12.2022</w:t>
            </w:r>
          </w:p>
        </w:tc>
        <w:tc>
          <w:tcPr>
            <w:tcW w:w="131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9574170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степени удовлетворенности населения уровнем благоустройства;</w:t>
            </w:r>
          </w:p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улучшение санитарного и экологического состояния населенных пунктов;</w:t>
            </w:r>
          </w:p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населения и молодого поколения к участию по благоустройству населенных пунктов</w:t>
            </w:r>
          </w:p>
        </w:tc>
        <w:tc>
          <w:tcPr>
            <w:tcW w:w="120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9574170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Проведены работы по озеленению территории парка на площади 0,84 га, уборка территории парка от мусора, спиливание сухих веток</w:t>
            </w:r>
          </w:p>
        </w:tc>
        <w:tc>
          <w:tcPr>
            <w:tcW w:w="130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9574170" protected="0"/>
          </w:tcPr>
          <w:p>
            <w:pPr>
              <w:spacing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552" w:hRule="atLeast"/>
        </w:trPr>
        <w:tc>
          <w:tcPr>
            <w:tcW w:w="57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9574170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244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9574170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«Мероприятия по обеспечению организации и содержанию мест захоронения сельского поселения»</w:t>
            </w:r>
          </w:p>
          <w:p>
            <w:pPr>
              <w:spacing w:line="341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89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9574170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  по вопросам муниципального хозяйства А.Е.Лященко</w:t>
            </w:r>
          </w:p>
        </w:tc>
        <w:tc>
          <w:tcPr>
            <w:tcW w:w="1571" w:type="dxa"/>
            <w:gridSpan w:val="2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9574170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01.01.2022</w:t>
            </w:r>
          </w:p>
        </w:tc>
        <w:tc>
          <w:tcPr>
            <w:tcW w:w="159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9574170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31.12.2022</w:t>
            </w:r>
          </w:p>
        </w:tc>
        <w:tc>
          <w:tcPr>
            <w:tcW w:w="149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9574170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01.01.2022</w:t>
            </w:r>
          </w:p>
        </w:tc>
        <w:tc>
          <w:tcPr>
            <w:tcW w:w="149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9574170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31.12.2022</w:t>
            </w:r>
          </w:p>
        </w:tc>
        <w:tc>
          <w:tcPr>
            <w:tcW w:w="131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9574170" protected="0"/>
          </w:tcPr>
          <w:p>
            <w:pPr>
              <w:pStyle w:val="para69"/>
              <w:ind w:left="0" w:right="-75" w:firstLine="0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благоустройства территории Федосеевского сельского поселения</w:t>
            </w:r>
          </w:p>
        </w:tc>
        <w:tc>
          <w:tcPr>
            <w:tcW w:w="120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9574170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Проведена противоклещевая обработка кладбищ с. Федосеевка, уборка территории мест захоронений</w:t>
            </w:r>
          </w:p>
        </w:tc>
        <w:tc>
          <w:tcPr>
            <w:tcW w:w="130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9574170" protected="0"/>
          </w:tcPr>
          <w:p>
            <w:pPr>
              <w:spacing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552" w:hRule="atLeast"/>
        </w:trPr>
        <w:tc>
          <w:tcPr>
            <w:tcW w:w="57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9574170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244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9574170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«Прочие мероприятия по организации благоустройства территории сельского поселения»</w:t>
            </w:r>
          </w:p>
        </w:tc>
        <w:tc>
          <w:tcPr>
            <w:tcW w:w="189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9574170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  по вопросам муниципального хозяйства А.Е.Лященко</w:t>
            </w:r>
          </w:p>
        </w:tc>
        <w:tc>
          <w:tcPr>
            <w:tcW w:w="1571" w:type="dxa"/>
            <w:gridSpan w:val="2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9574170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01.01.2022</w:t>
            </w:r>
          </w:p>
        </w:tc>
        <w:tc>
          <w:tcPr>
            <w:tcW w:w="159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9574170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31.12.2022</w:t>
            </w:r>
          </w:p>
        </w:tc>
        <w:tc>
          <w:tcPr>
            <w:tcW w:w="149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9574170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01.01.2022</w:t>
            </w:r>
          </w:p>
        </w:tc>
        <w:tc>
          <w:tcPr>
            <w:tcW w:w="149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9574170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31.12.2022</w:t>
            </w:r>
          </w:p>
        </w:tc>
        <w:tc>
          <w:tcPr>
            <w:tcW w:w="131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9574170" protected="0"/>
          </w:tcPr>
          <w:p>
            <w:pPr>
              <w:pStyle w:val="para69"/>
              <w:ind w:left="0" w:right="-75" w:firstLine="0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благоустройства территории Федосеевского сельского поселения</w:t>
            </w:r>
          </w:p>
        </w:tc>
        <w:tc>
          <w:tcPr>
            <w:tcW w:w="120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9574170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Проведены работы по благоустройству территории  с. Федосеевка(уборка мусора, побелка остановки, покраска скамеек)</w:t>
            </w:r>
          </w:p>
        </w:tc>
        <w:tc>
          <w:tcPr>
            <w:tcW w:w="130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9574170" protected="0"/>
          </w:tcPr>
          <w:p>
            <w:pPr>
              <w:spacing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552" w:hRule="atLeast"/>
        </w:trPr>
        <w:tc>
          <w:tcPr>
            <w:tcW w:w="57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9574170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244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9574170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«Организация утилизации (буртовка) твердых бытовых отходов на свалке»</w:t>
            </w:r>
          </w:p>
        </w:tc>
        <w:tc>
          <w:tcPr>
            <w:tcW w:w="189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9574170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  по вопросам муниципального хозяйства А.Е.Лященко</w:t>
            </w:r>
          </w:p>
        </w:tc>
        <w:tc>
          <w:tcPr>
            <w:tcW w:w="1571" w:type="dxa"/>
            <w:gridSpan w:val="2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9574170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01.01.2022</w:t>
            </w:r>
          </w:p>
        </w:tc>
        <w:tc>
          <w:tcPr>
            <w:tcW w:w="159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9574170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31.12.2022</w:t>
            </w:r>
          </w:p>
        </w:tc>
        <w:tc>
          <w:tcPr>
            <w:tcW w:w="149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9574170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01.01.2022</w:t>
            </w:r>
          </w:p>
        </w:tc>
        <w:tc>
          <w:tcPr>
            <w:tcW w:w="149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9574170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31.12.2022</w:t>
            </w:r>
          </w:p>
        </w:tc>
        <w:tc>
          <w:tcPr>
            <w:tcW w:w="131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9574170" protected="0"/>
          </w:tcPr>
          <w:p>
            <w:pPr>
              <w:pStyle w:val="para69"/>
              <w:ind w:left="0" w:right="-75" w:firstLine="0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утилизации (буртовка) твердых бытовых отходов на свалке  сельского поселения</w:t>
            </w:r>
          </w:p>
        </w:tc>
        <w:tc>
          <w:tcPr>
            <w:tcW w:w="120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9574170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Проведены работы по</w:t>
            </w:r>
          </w:p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утилизации (буртовка) твердых бытовых отходов на свалке  сельского поселения</w:t>
            </w:r>
          </w:p>
        </w:tc>
        <w:tc>
          <w:tcPr>
            <w:tcW w:w="130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9574170" protected="0"/>
          </w:tcPr>
          <w:p>
            <w:pPr>
              <w:spacing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</w:r>
          </w:p>
        </w:tc>
      </w:tr>
    </w:tbl>
    <w:p>
      <w:pPr>
        <w:spacing/>
        <w:jc w:val="center"/>
        <w:widowControl w:val="0"/>
        <w:rPr>
          <w:sz w:val="28"/>
        </w:rPr>
      </w:pPr>
      <w:r>
        <w:rPr>
          <w:sz w:val="28"/>
        </w:rPr>
      </w:r>
    </w:p>
    <w:p>
      <w:pPr>
        <w:spacing/>
        <w:jc w:val="center"/>
        <w:widowControl w:val="0"/>
        <w:rPr>
          <w:sz w:val="28"/>
        </w:rPr>
      </w:pPr>
      <w:r>
        <w:rPr>
          <w:sz w:val="28"/>
        </w:rPr>
      </w:r>
    </w:p>
    <w:p>
      <w:pPr>
        <w:spacing/>
        <w:jc w:val="center"/>
        <w:widowControl w:val="0"/>
        <w:rPr>
          <w:sz w:val="28"/>
        </w:rPr>
      </w:pPr>
      <w:r>
        <w:rPr>
          <w:sz w:val="28"/>
        </w:rPr>
      </w:r>
    </w:p>
    <w:p>
      <w:pPr>
        <w:spacing/>
        <w:jc w:val="center"/>
        <w:widowControl w:val="0"/>
        <w:rPr>
          <w:sz w:val="28"/>
        </w:rPr>
      </w:pPr>
      <w:r>
        <w:rPr>
          <w:sz w:val="28"/>
        </w:rPr>
      </w:r>
    </w:p>
    <w:p>
      <w:pPr>
        <w:spacing/>
        <w:jc w:val="center"/>
        <w:widowControl w:val="0"/>
        <w:rPr>
          <w:sz w:val="28"/>
        </w:rPr>
      </w:pPr>
      <w:r>
        <w:rPr>
          <w:sz w:val="28"/>
        </w:rPr>
      </w:r>
    </w:p>
    <w:p>
      <w:pPr>
        <w:spacing/>
        <w:jc w:val="center"/>
        <w:widowControl w:val="0"/>
        <w:rPr>
          <w:sz w:val="28"/>
        </w:rPr>
      </w:pPr>
      <w:r>
        <w:rPr>
          <w:sz w:val="28"/>
        </w:rPr>
      </w:r>
    </w:p>
    <w:p>
      <w:pPr>
        <w:spacing/>
        <w:jc w:val="center"/>
        <w:widowControl w:val="0"/>
        <w:rPr>
          <w:sz w:val="28"/>
        </w:rPr>
      </w:pPr>
      <w:r>
        <w:rPr>
          <w:sz w:val="28"/>
        </w:rPr>
      </w:r>
    </w:p>
    <w:p>
      <w:pPr>
        <w:spacing/>
        <w:jc w:val="right"/>
        <w:rPr>
          <w:sz w:val="28"/>
        </w:rPr>
      </w:pPr>
      <w:r>
        <w:rPr>
          <w:sz w:val="28"/>
        </w:rPr>
      </w:r>
    </w:p>
    <w:p>
      <w:pPr>
        <w:spacing/>
        <w:jc w:val="right"/>
      </w:pPr>
      <w:bookmarkStart w:id="1" w:name="Par16431"/>
      <w:r/>
      <w:bookmarkEnd w:id="1"/>
      <w:r/>
      <w:r>
        <w:rPr>
          <w:sz w:val="28"/>
        </w:rPr>
        <w:t>Таблица 3</w:t>
      </w:r>
      <w:r/>
    </w:p>
    <w:p>
      <w:pPr>
        <w:spacing/>
        <w:jc w:val="right"/>
      </w:pPr>
      <w:r>
        <w:rPr>
          <w:sz w:val="28"/>
        </w:rPr>
        <w:t xml:space="preserve">к годовому отчету о реализации муниципальной </w:t>
      </w:r>
      <w:r/>
    </w:p>
    <w:p>
      <w:pPr>
        <w:spacing/>
        <w:jc w:val="right"/>
      </w:pPr>
      <w:r>
        <w:rPr>
          <w:sz w:val="28"/>
        </w:rPr>
        <w:t xml:space="preserve">программы Федосеевского сельского поселения </w:t>
      </w:r>
      <w:r/>
    </w:p>
    <w:p>
      <w:pPr>
        <w:spacing/>
        <w:jc w:val="right"/>
      </w:pPr>
      <w:r>
        <w:rPr>
          <w:sz w:val="28"/>
        </w:rPr>
        <w:t xml:space="preserve">                                                                             «Обеспечение качественными жилищно-коммунальными </w:t>
      </w:r>
      <w:r/>
    </w:p>
    <w:p>
      <w:pPr>
        <w:spacing/>
        <w:jc w:val="right"/>
      </w:pPr>
      <w:r>
        <w:rPr>
          <w:sz w:val="28"/>
        </w:rPr>
        <w:t xml:space="preserve">услугами населения Федосеевского сельского </w:t>
      </w:r>
      <w:r/>
    </w:p>
    <w:p>
      <w:pPr>
        <w:spacing/>
        <w:jc w:val="right"/>
        <w:widowControl w:val="0"/>
      </w:pPr>
      <w:r>
        <w:rPr>
          <w:sz w:val="28"/>
        </w:rPr>
        <w:t>поселения» за 2022год</w:t>
      </w:r>
      <w:r/>
    </w:p>
    <w:p>
      <w:pPr>
        <w:spacing/>
        <w:jc w:val="center"/>
        <w:widowControl w:val="0"/>
        <w:rPr>
          <w:sz w:val="28"/>
        </w:rPr>
      </w:pPr>
      <w:r>
        <w:rPr>
          <w:sz w:val="28"/>
        </w:rPr>
      </w:r>
    </w:p>
    <w:p>
      <w:pPr>
        <w:spacing/>
        <w:jc w:val="center"/>
      </w:pPr>
      <w:r>
        <w:rPr>
          <w:sz w:val="28"/>
        </w:rPr>
        <w:t xml:space="preserve">Сведения  </w:t>
      </w:r>
      <w:r/>
    </w:p>
    <w:p>
      <w:pPr>
        <w:spacing/>
        <w:jc w:val="center"/>
        <w:widowControl w:val="0"/>
      </w:pPr>
      <w:r>
        <w:rPr>
          <w:sz w:val="28"/>
        </w:rPr>
        <w:t>об использовании областного бюджета, федерального, местных бюджетов и внебюджетных источников на реализацию муниципальной программы «Обеспечение качественными жилищно-коммунальными услугами населения Федосеевского сельского поселения» за  2022г.</w:t>
      </w:r>
      <w:r/>
    </w:p>
    <w:p>
      <w:pPr>
        <w:spacing/>
        <w:jc w:val="center"/>
        <w:widowControl w:val="0"/>
        <w:rPr>
          <w:sz w:val="28"/>
        </w:rPr>
      </w:pPr>
      <w:r>
        <w:rPr>
          <w:sz w:val="28"/>
        </w:rPr>
      </w:r>
    </w:p>
    <w:tbl>
      <w:tblPr>
        <w:tblStyle w:val="NormalTable"/>
        <w:name w:val="Таблица4"/>
        <w:tabOrder w:val="0"/>
        <w:jc w:val="left"/>
        <w:tblInd w:w="-321" w:type="dxa"/>
        <w:tblW w:w="14891" w:type="dxa"/>
        <w:tblLook w:val="0600" w:firstRow="0" w:lastRow="0" w:firstColumn="0" w:lastColumn="0" w:noHBand="1" w:noVBand="1"/>
      </w:tblPr>
      <w:tblGrid>
        <w:gridCol w:w="3549"/>
        <w:gridCol w:w="3482"/>
        <w:gridCol w:w="3779"/>
        <w:gridCol w:w="2086"/>
        <w:gridCol w:w="1995"/>
      </w:tblGrid>
      <w:tr>
        <w:trPr>
          <w:tblHeader w:val="0"/>
          <w:cantSplit w:val="0"/>
          <w:trHeight w:val="1760" w:hRule="atLeast"/>
        </w:trPr>
        <w:tc>
          <w:tcPr>
            <w:tcW w:w="3549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9574170" protected="0"/>
          </w:tcPr>
          <w:p>
            <w:pPr>
              <w:pStyle w:val="para69"/>
              <w:ind w:left="634" w:right="0" w:hanging="634"/>
              <w:spacing/>
              <w:jc w:val="center"/>
              <w:tabs defTabSz="709">
                <w:tab w:val="left" w:pos="164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Статус</w:t>
            </w:r>
          </w:p>
        </w:tc>
        <w:tc>
          <w:tcPr>
            <w:tcW w:w="3482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9574170" protected="0"/>
          </w:tcPr>
          <w:p>
            <w:pPr>
              <w:pStyle w:val="para69"/>
              <w:spacing/>
              <w:jc w:val="center"/>
              <w:tabs defTabSz="709">
                <w:tab w:val="left" w:pos="164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      </w:t>
              <w:br w:type="textWrapping"/>
              <w:t xml:space="preserve">муниципальной    </w:t>
              <w:br w:type="textWrapping"/>
              <w:t xml:space="preserve"> программы, подпрограммы </w:t>
              <w:br w:type="textWrapping"/>
              <w:t xml:space="preserve">муниципальной     </w:t>
              <w:br w:type="textWrapping"/>
              <w:t>программы,</w:t>
            </w:r>
          </w:p>
          <w:p>
            <w:pPr>
              <w:pStyle w:val="para69"/>
              <w:spacing/>
              <w:jc w:val="center"/>
              <w:tabs defTabSz="709">
                <w:tab w:val="left" w:pos="164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основного мероприятия,</w:t>
            </w:r>
          </w:p>
          <w:p>
            <w:pPr>
              <w:pStyle w:val="para69"/>
              <w:spacing/>
              <w:jc w:val="center"/>
              <w:tabs defTabSz="709">
                <w:tab w:val="left" w:pos="164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ВЦП</w:t>
            </w:r>
          </w:p>
        </w:tc>
        <w:tc>
          <w:tcPr>
            <w:tcW w:w="3779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9574170" protected="0"/>
          </w:tcPr>
          <w:p>
            <w:pPr>
              <w:pStyle w:val="para69"/>
              <w:spacing/>
              <w:jc w:val="center"/>
              <w:tabs defTabSz="709">
                <w:tab w:val="left" w:pos="164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086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9574170" protected="0"/>
          </w:tcPr>
          <w:p>
            <w:pPr>
              <w:pStyle w:val="para69"/>
              <w:spacing/>
              <w:jc w:val="center"/>
              <w:tabs defTabSz="709">
                <w:tab w:val="left" w:pos="164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  </w:t>
              <w:br w:type="textWrapping"/>
              <w:t xml:space="preserve">расходов, предусмотренных муниципальной программой </w:t>
              <w:br w:type="textWrapping"/>
              <w:t>(тыс. руб.)</w:t>
            </w:r>
          </w:p>
        </w:tc>
        <w:tc>
          <w:tcPr>
            <w:tcW w:w="1995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9574170" protected="0"/>
          </w:tcPr>
          <w:p>
            <w:pPr>
              <w:pStyle w:val="para69"/>
              <w:spacing/>
              <w:jc w:val="center"/>
              <w:tabs defTabSz="709">
                <w:tab w:val="left" w:pos="164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Фактические </w:t>
              <w:br w:type="textWrapping"/>
              <w:t xml:space="preserve">расходы (тыс. руб.) 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549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417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82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417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79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417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86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417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5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957417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>
        <w:trPr>
          <w:tblHeader w:val="0"/>
          <w:cantSplit w:val="0"/>
          <w:trHeight w:val="320" w:hRule="atLeast"/>
        </w:trPr>
        <w:tc>
          <w:tcPr>
            <w:tcW w:w="3549" w:type="dxa"/>
            <w:vMerge w:val="restart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417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  <w:br w:type="textWrapping"/>
              <w:t xml:space="preserve">программа      </w:t>
            </w:r>
          </w:p>
        </w:tc>
        <w:tc>
          <w:tcPr>
            <w:tcW w:w="3482" w:type="dxa"/>
            <w:vMerge w:val="restart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417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качественными жилищно-коммунальными услугами населения Федосеевского сельского поселения</w:t>
            </w:r>
          </w:p>
        </w:tc>
        <w:tc>
          <w:tcPr>
            <w:tcW w:w="3779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417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2086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417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635,7</w:t>
            </w:r>
          </w:p>
        </w:tc>
        <w:tc>
          <w:tcPr>
            <w:tcW w:w="1995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957417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585,5</w:t>
            </w:r>
          </w:p>
        </w:tc>
      </w:tr>
      <w:tr>
        <w:trPr>
          <w:tblHeader w:val="0"/>
          <w:cantSplit w:val="0"/>
          <w:trHeight w:val="309" w:hRule="atLeast"/>
        </w:trPr>
        <w:tc>
          <w:tcPr>
            <w:tcW w:w="3549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4170" protected="0"/>
          </w:tcPr>
          <w:p/>
        </w:tc>
        <w:tc>
          <w:tcPr>
            <w:tcW w:w="3482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4170" protected="0"/>
          </w:tcPr>
          <w:p/>
        </w:tc>
        <w:tc>
          <w:tcPr>
            <w:tcW w:w="3779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417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бюджет    </w:t>
            </w:r>
          </w:p>
        </w:tc>
        <w:tc>
          <w:tcPr>
            <w:tcW w:w="2086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417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95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957417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>
        <w:trPr>
          <w:tblHeader w:val="0"/>
          <w:cantSplit w:val="0"/>
          <w:trHeight w:val="387" w:hRule="atLeast"/>
        </w:trPr>
        <w:tc>
          <w:tcPr>
            <w:tcW w:w="3549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4170" protected="0"/>
          </w:tcPr>
          <w:p/>
        </w:tc>
        <w:tc>
          <w:tcPr>
            <w:tcW w:w="3482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4170" protected="0"/>
          </w:tcPr>
          <w:p/>
        </w:tc>
        <w:tc>
          <w:tcPr>
            <w:tcW w:w="3779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417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086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417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95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957417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>
        <w:trPr>
          <w:tblHeader w:val="0"/>
          <w:cantSplit w:val="0"/>
          <w:trHeight w:val="317" w:hRule="atLeast"/>
        </w:trPr>
        <w:tc>
          <w:tcPr>
            <w:tcW w:w="3549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4170" protected="0"/>
          </w:tcPr>
          <w:p/>
        </w:tc>
        <w:tc>
          <w:tcPr>
            <w:tcW w:w="3482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4170" protected="0"/>
          </w:tcPr>
          <w:p/>
        </w:tc>
        <w:tc>
          <w:tcPr>
            <w:tcW w:w="3779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417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086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417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635,7</w:t>
            </w:r>
          </w:p>
        </w:tc>
        <w:tc>
          <w:tcPr>
            <w:tcW w:w="1995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957417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585,5</w:t>
            </w:r>
          </w:p>
        </w:tc>
      </w:tr>
      <w:tr>
        <w:trPr>
          <w:tblHeader w:val="0"/>
          <w:cantSplit w:val="0"/>
          <w:trHeight w:val="289" w:hRule="atLeast"/>
        </w:trPr>
        <w:tc>
          <w:tcPr>
            <w:tcW w:w="3549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4170" protected="0"/>
          </w:tcPr>
          <w:p/>
        </w:tc>
        <w:tc>
          <w:tcPr>
            <w:tcW w:w="3482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4170" protected="0"/>
          </w:tcPr>
          <w:p/>
        </w:tc>
        <w:tc>
          <w:tcPr>
            <w:tcW w:w="3779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417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086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417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95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957417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>
        <w:trPr>
          <w:tblHeader w:val="0"/>
          <w:cantSplit w:val="0"/>
          <w:trHeight w:val="379" w:hRule="atLeast"/>
        </w:trPr>
        <w:tc>
          <w:tcPr>
            <w:tcW w:w="3549" w:type="dxa"/>
            <w:vMerge w:val="restart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</w:tcBorders>
            <w:tmTcPr id="167957417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2 </w:t>
            </w:r>
          </w:p>
        </w:tc>
        <w:tc>
          <w:tcPr>
            <w:tcW w:w="3482" w:type="dxa"/>
            <w:vMerge w:val="restart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</w:tcBorders>
            <w:tmTcPr id="1679574170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«Благоустройство территории Федосеевского сельского поселения»</w:t>
            </w:r>
          </w:p>
        </w:tc>
        <w:tc>
          <w:tcPr>
            <w:tcW w:w="3779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417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2086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417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95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957417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>
        <w:trPr>
          <w:tblHeader w:val="0"/>
          <w:cantSplit w:val="0"/>
          <w:trHeight w:val="379" w:hRule="atLeast"/>
        </w:trPr>
        <w:tc>
          <w:tcPr>
            <w:tcW w:w="3549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</w:tcBorders>
            <w:tmTcPr id="1679574170" protected="0"/>
          </w:tcPr>
          <w:p/>
        </w:tc>
        <w:tc>
          <w:tcPr>
            <w:tcW w:w="3482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</w:tcBorders>
            <w:tmTcPr id="1679574170" protected="0"/>
          </w:tcPr>
          <w:p/>
        </w:tc>
        <w:tc>
          <w:tcPr>
            <w:tcW w:w="3779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417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бюджет    </w:t>
            </w:r>
          </w:p>
        </w:tc>
        <w:tc>
          <w:tcPr>
            <w:tcW w:w="2086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417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95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957417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>
        <w:trPr>
          <w:tblHeader w:val="0"/>
          <w:cantSplit w:val="0"/>
          <w:trHeight w:val="379" w:hRule="atLeast"/>
        </w:trPr>
        <w:tc>
          <w:tcPr>
            <w:tcW w:w="3549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</w:tcBorders>
            <w:tmTcPr id="1679574170" protected="0"/>
          </w:tcPr>
          <w:p/>
        </w:tc>
        <w:tc>
          <w:tcPr>
            <w:tcW w:w="3482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</w:tcBorders>
            <w:tmTcPr id="1679574170" protected="0"/>
          </w:tcPr>
          <w:p/>
        </w:tc>
        <w:tc>
          <w:tcPr>
            <w:tcW w:w="3779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417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086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417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95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957417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>
        <w:trPr>
          <w:tblHeader w:val="0"/>
          <w:cantSplit w:val="0"/>
          <w:trHeight w:val="379" w:hRule="atLeast"/>
        </w:trPr>
        <w:tc>
          <w:tcPr>
            <w:tcW w:w="3549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</w:tcBorders>
            <w:tmTcPr id="1679574170" protected="0"/>
          </w:tcPr>
          <w:p/>
        </w:tc>
        <w:tc>
          <w:tcPr>
            <w:tcW w:w="3482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</w:tcBorders>
            <w:tmTcPr id="1679574170" protected="0"/>
          </w:tcPr>
          <w:p/>
        </w:tc>
        <w:tc>
          <w:tcPr>
            <w:tcW w:w="3779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417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086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417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95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957417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379" w:hRule="atLeast"/>
        </w:trPr>
        <w:tc>
          <w:tcPr>
            <w:tcW w:w="3549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</w:tcBorders>
            <w:tmTcPr id="1679574170" protected="0"/>
          </w:tcPr>
          <w:p/>
        </w:tc>
        <w:tc>
          <w:tcPr>
            <w:tcW w:w="3482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</w:tcBorders>
            <w:tmTcPr id="1679574170" protected="0"/>
          </w:tcPr>
          <w:p/>
        </w:tc>
        <w:tc>
          <w:tcPr>
            <w:tcW w:w="3779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417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086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417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95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957417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>
        <w:trPr>
          <w:tblHeader w:val="0"/>
          <w:cantSplit w:val="0"/>
          <w:trHeight w:val="322" w:hRule="atLeast"/>
        </w:trPr>
        <w:tc>
          <w:tcPr>
            <w:tcW w:w="3549" w:type="dxa"/>
            <w:vMerge w:val="restart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</w:tcBorders>
            <w:tmTcPr id="167957417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2. 1.</w:t>
            </w:r>
          </w:p>
        </w:tc>
        <w:tc>
          <w:tcPr>
            <w:tcW w:w="3482" w:type="dxa"/>
            <w:vMerge w:val="restart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</w:tcBorders>
            <w:tmTcPr id="1679574170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«Расходы на уличное </w:t>
            </w:r>
          </w:p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освещение»</w:t>
            </w:r>
          </w:p>
        </w:tc>
        <w:tc>
          <w:tcPr>
            <w:tcW w:w="3779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417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2086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417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240,4</w:t>
            </w:r>
          </w:p>
        </w:tc>
        <w:tc>
          <w:tcPr>
            <w:tcW w:w="1995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957417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211,8</w:t>
            </w:r>
          </w:p>
        </w:tc>
      </w:tr>
      <w:tr>
        <w:trPr>
          <w:tblHeader w:val="0"/>
          <w:cantSplit w:val="0"/>
          <w:trHeight w:val="333" w:hRule="atLeast"/>
        </w:trPr>
        <w:tc>
          <w:tcPr>
            <w:tcW w:w="3549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</w:tcBorders>
            <w:tmTcPr id="1679574170" protected="0"/>
          </w:tcPr>
          <w:p/>
        </w:tc>
        <w:tc>
          <w:tcPr>
            <w:tcW w:w="3482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</w:tcBorders>
            <w:tmTcPr id="1679574170" protected="0"/>
          </w:tcPr>
          <w:p/>
        </w:tc>
        <w:tc>
          <w:tcPr>
            <w:tcW w:w="3779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417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бюджет    </w:t>
            </w:r>
          </w:p>
        </w:tc>
        <w:tc>
          <w:tcPr>
            <w:tcW w:w="2086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417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95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957417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>
        <w:trPr>
          <w:tblHeader w:val="0"/>
          <w:cantSplit w:val="0"/>
          <w:trHeight w:val="379" w:hRule="atLeast"/>
        </w:trPr>
        <w:tc>
          <w:tcPr>
            <w:tcW w:w="3549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</w:tcBorders>
            <w:tmTcPr id="1679574170" protected="0"/>
          </w:tcPr>
          <w:p/>
        </w:tc>
        <w:tc>
          <w:tcPr>
            <w:tcW w:w="3482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</w:tcBorders>
            <w:tmTcPr id="1679574170" protected="0"/>
          </w:tcPr>
          <w:p/>
        </w:tc>
        <w:tc>
          <w:tcPr>
            <w:tcW w:w="3779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417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086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417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95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957417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>
        <w:trPr>
          <w:tblHeader w:val="0"/>
          <w:cantSplit w:val="0"/>
          <w:trHeight w:val="379" w:hRule="atLeast"/>
        </w:trPr>
        <w:tc>
          <w:tcPr>
            <w:tcW w:w="3549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</w:tcBorders>
            <w:tmTcPr id="1679574170" protected="0"/>
          </w:tcPr>
          <w:p/>
        </w:tc>
        <w:tc>
          <w:tcPr>
            <w:tcW w:w="3482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</w:tcBorders>
            <w:tmTcPr id="1679574170" protected="0"/>
          </w:tcPr>
          <w:p/>
        </w:tc>
        <w:tc>
          <w:tcPr>
            <w:tcW w:w="3779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417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086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417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240,4</w:t>
            </w:r>
          </w:p>
        </w:tc>
        <w:tc>
          <w:tcPr>
            <w:tcW w:w="1995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957417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211,8</w:t>
            </w:r>
          </w:p>
        </w:tc>
      </w:tr>
      <w:tr>
        <w:trPr>
          <w:tblHeader w:val="0"/>
          <w:cantSplit w:val="0"/>
          <w:trHeight w:val="379" w:hRule="atLeast"/>
        </w:trPr>
        <w:tc>
          <w:tcPr>
            <w:tcW w:w="3549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</w:tcBorders>
            <w:tmTcPr id="1679574170" protected="0"/>
          </w:tcPr>
          <w:p/>
        </w:tc>
        <w:tc>
          <w:tcPr>
            <w:tcW w:w="3482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</w:tcBorders>
            <w:tmTcPr id="1679574170" protected="0"/>
          </w:tcPr>
          <w:p/>
        </w:tc>
        <w:tc>
          <w:tcPr>
            <w:tcW w:w="3779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417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086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417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95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957417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>
        <w:trPr>
          <w:tblHeader w:val="0"/>
          <w:cantSplit w:val="0"/>
          <w:trHeight w:val="379" w:hRule="atLeast"/>
        </w:trPr>
        <w:tc>
          <w:tcPr>
            <w:tcW w:w="3549" w:type="dxa"/>
            <w:vMerge w:val="restart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</w:tcBorders>
            <w:tmTcPr id="167957417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2. 2.</w:t>
            </w:r>
          </w:p>
        </w:tc>
        <w:tc>
          <w:tcPr>
            <w:tcW w:w="3482" w:type="dxa"/>
            <w:vMerge w:val="restart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</w:tcBorders>
            <w:tmTcPr id="1679574170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«Расходы на озеленение </w:t>
            </w:r>
          </w:p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территории сельского </w:t>
            </w:r>
          </w:p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поселения»</w:t>
            </w:r>
          </w:p>
        </w:tc>
        <w:tc>
          <w:tcPr>
            <w:tcW w:w="3779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417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2086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417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50,3</w:t>
            </w:r>
          </w:p>
        </w:tc>
        <w:tc>
          <w:tcPr>
            <w:tcW w:w="1995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957417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50,3</w:t>
            </w:r>
          </w:p>
        </w:tc>
      </w:tr>
      <w:tr>
        <w:trPr>
          <w:tblHeader w:val="0"/>
          <w:cantSplit w:val="0"/>
          <w:trHeight w:val="379" w:hRule="atLeast"/>
        </w:trPr>
        <w:tc>
          <w:tcPr>
            <w:tcW w:w="3549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</w:tcBorders>
            <w:tmTcPr id="1679574170" protected="0"/>
          </w:tcPr>
          <w:p/>
        </w:tc>
        <w:tc>
          <w:tcPr>
            <w:tcW w:w="3482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</w:tcBorders>
            <w:tmTcPr id="1679574170" protected="0"/>
          </w:tcPr>
          <w:p/>
        </w:tc>
        <w:tc>
          <w:tcPr>
            <w:tcW w:w="3779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417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бюджет    </w:t>
            </w:r>
          </w:p>
        </w:tc>
        <w:tc>
          <w:tcPr>
            <w:tcW w:w="2086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417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95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957417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>
        <w:trPr>
          <w:tblHeader w:val="0"/>
          <w:cantSplit w:val="0"/>
          <w:trHeight w:val="379" w:hRule="atLeast"/>
        </w:trPr>
        <w:tc>
          <w:tcPr>
            <w:tcW w:w="3549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</w:tcBorders>
            <w:tmTcPr id="1679574170" protected="0"/>
          </w:tcPr>
          <w:p/>
        </w:tc>
        <w:tc>
          <w:tcPr>
            <w:tcW w:w="3482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</w:tcBorders>
            <w:tmTcPr id="1679574170" protected="0"/>
          </w:tcPr>
          <w:p/>
        </w:tc>
        <w:tc>
          <w:tcPr>
            <w:tcW w:w="3779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417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086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417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95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957417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>
        <w:trPr>
          <w:tblHeader w:val="0"/>
          <w:cantSplit w:val="0"/>
          <w:trHeight w:val="276" w:hRule="atLeast"/>
        </w:trPr>
        <w:tc>
          <w:tcPr>
            <w:tcW w:w="3549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</w:tcBorders>
            <w:tmTcPr id="1679574170" protected="0"/>
          </w:tcPr>
          <w:p/>
        </w:tc>
        <w:tc>
          <w:tcPr>
            <w:tcW w:w="3482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</w:tcBorders>
            <w:tmTcPr id="1679574170" protected="0"/>
          </w:tcPr>
          <w:p/>
        </w:tc>
        <w:tc>
          <w:tcPr>
            <w:tcW w:w="3779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417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086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417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50,3</w:t>
            </w:r>
          </w:p>
        </w:tc>
        <w:tc>
          <w:tcPr>
            <w:tcW w:w="1995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957417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50,3</w:t>
            </w:r>
          </w:p>
        </w:tc>
      </w:tr>
      <w:tr>
        <w:trPr>
          <w:tblHeader w:val="0"/>
          <w:cantSplit w:val="0"/>
          <w:trHeight w:val="297" w:hRule="atLeast"/>
        </w:trPr>
        <w:tc>
          <w:tcPr>
            <w:tcW w:w="3549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</w:tcBorders>
            <w:tmTcPr id="1679574170" protected="0"/>
          </w:tcPr>
          <w:p/>
        </w:tc>
        <w:tc>
          <w:tcPr>
            <w:tcW w:w="3482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</w:tcBorders>
            <w:tmTcPr id="1679574170" protected="0"/>
          </w:tcPr>
          <w:p/>
        </w:tc>
        <w:tc>
          <w:tcPr>
            <w:tcW w:w="3779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417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086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417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95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957417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>
        <w:trPr>
          <w:tblHeader w:val="0"/>
          <w:cantSplit w:val="0"/>
          <w:trHeight w:val="379" w:hRule="atLeast"/>
        </w:trPr>
        <w:tc>
          <w:tcPr>
            <w:tcW w:w="3549" w:type="dxa"/>
            <w:vMerge w:val="restart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957417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2. 3.</w:t>
            </w:r>
          </w:p>
        </w:tc>
        <w:tc>
          <w:tcPr>
            <w:tcW w:w="3482" w:type="dxa"/>
            <w:vMerge w:val="restart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9574170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«Расходы на содержание мест захоронения»</w:t>
            </w:r>
          </w:p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779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417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2086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417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</w:t>
            </w:r>
          </w:p>
        </w:tc>
        <w:tc>
          <w:tcPr>
            <w:tcW w:w="1995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957417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114,5</w:t>
            </w:r>
          </w:p>
        </w:tc>
      </w:tr>
      <w:tr>
        <w:trPr>
          <w:tblHeader w:val="0"/>
          <w:cantSplit w:val="0"/>
          <w:trHeight w:val="379" w:hRule="atLeast"/>
        </w:trPr>
        <w:tc>
          <w:tcPr>
            <w:tcW w:w="3549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9574170" protected="0"/>
          </w:tcPr>
          <w:p/>
        </w:tc>
        <w:tc>
          <w:tcPr>
            <w:tcW w:w="3482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9574170" protected="0"/>
          </w:tcPr>
          <w:p/>
        </w:tc>
        <w:tc>
          <w:tcPr>
            <w:tcW w:w="3779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417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бюджет    </w:t>
            </w:r>
          </w:p>
        </w:tc>
        <w:tc>
          <w:tcPr>
            <w:tcW w:w="2086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417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95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957417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>
        <w:trPr>
          <w:tblHeader w:val="0"/>
          <w:cantSplit w:val="0"/>
          <w:trHeight w:val="379" w:hRule="atLeast"/>
        </w:trPr>
        <w:tc>
          <w:tcPr>
            <w:tcW w:w="3549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9574170" protected="0"/>
          </w:tcPr>
          <w:p/>
        </w:tc>
        <w:tc>
          <w:tcPr>
            <w:tcW w:w="3482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9574170" protected="0"/>
          </w:tcPr>
          <w:p/>
        </w:tc>
        <w:tc>
          <w:tcPr>
            <w:tcW w:w="3779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417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086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417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95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957417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>
        <w:trPr>
          <w:tblHeader w:val="0"/>
          <w:cantSplit w:val="0"/>
          <w:trHeight w:val="379" w:hRule="atLeast"/>
        </w:trPr>
        <w:tc>
          <w:tcPr>
            <w:tcW w:w="3549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9574170" protected="0"/>
          </w:tcPr>
          <w:p/>
        </w:tc>
        <w:tc>
          <w:tcPr>
            <w:tcW w:w="3482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9574170" protected="0"/>
          </w:tcPr>
          <w:p/>
        </w:tc>
        <w:tc>
          <w:tcPr>
            <w:tcW w:w="3779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417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086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417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</w:t>
            </w:r>
          </w:p>
        </w:tc>
        <w:tc>
          <w:tcPr>
            <w:tcW w:w="1995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957417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114,5</w:t>
            </w:r>
          </w:p>
        </w:tc>
      </w:tr>
      <w:tr>
        <w:trPr>
          <w:tblHeader w:val="0"/>
          <w:cantSplit w:val="0"/>
          <w:trHeight w:val="379" w:hRule="atLeast"/>
        </w:trPr>
        <w:tc>
          <w:tcPr>
            <w:tcW w:w="3549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9574170" protected="0"/>
          </w:tcPr>
          <w:p/>
        </w:tc>
        <w:tc>
          <w:tcPr>
            <w:tcW w:w="3482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9574170" protected="0"/>
          </w:tcPr>
          <w:p/>
        </w:tc>
        <w:tc>
          <w:tcPr>
            <w:tcW w:w="3779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417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086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417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95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957417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>
        <w:trPr>
          <w:tblHeader w:val="0"/>
          <w:cantSplit w:val="0"/>
          <w:trHeight w:val="379" w:hRule="atLeast"/>
        </w:trPr>
        <w:tc>
          <w:tcPr>
            <w:tcW w:w="3549" w:type="dxa"/>
            <w:vMerge w:val="restart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417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2. 4.</w:t>
            </w:r>
          </w:p>
        </w:tc>
        <w:tc>
          <w:tcPr>
            <w:tcW w:w="3482" w:type="dxa"/>
            <w:vMerge w:val="restart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4170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«Расходы на прочие мероприятия по благоустройству»</w:t>
            </w:r>
          </w:p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779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417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2086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417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215,0</w:t>
            </w:r>
          </w:p>
        </w:tc>
        <w:tc>
          <w:tcPr>
            <w:tcW w:w="1995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957417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209,0</w:t>
            </w:r>
          </w:p>
        </w:tc>
      </w:tr>
      <w:tr>
        <w:trPr>
          <w:tblHeader w:val="0"/>
          <w:cantSplit w:val="0"/>
          <w:trHeight w:val="379" w:hRule="atLeast"/>
        </w:trPr>
        <w:tc>
          <w:tcPr>
            <w:tcW w:w="3549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4170" protected="0"/>
          </w:tcPr>
          <w:p/>
        </w:tc>
        <w:tc>
          <w:tcPr>
            <w:tcW w:w="3482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4170" protected="0"/>
          </w:tcPr>
          <w:p/>
        </w:tc>
        <w:tc>
          <w:tcPr>
            <w:tcW w:w="3779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417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бюджет    </w:t>
            </w:r>
          </w:p>
        </w:tc>
        <w:tc>
          <w:tcPr>
            <w:tcW w:w="2086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417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95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957417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>
        <w:trPr>
          <w:tblHeader w:val="0"/>
          <w:cantSplit w:val="0"/>
          <w:trHeight w:val="379" w:hRule="atLeast"/>
        </w:trPr>
        <w:tc>
          <w:tcPr>
            <w:tcW w:w="3549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4170" protected="0"/>
          </w:tcPr>
          <w:p/>
        </w:tc>
        <w:tc>
          <w:tcPr>
            <w:tcW w:w="3482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4170" protected="0"/>
          </w:tcPr>
          <w:p/>
        </w:tc>
        <w:tc>
          <w:tcPr>
            <w:tcW w:w="3779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417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086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417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95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957417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>
        <w:trPr>
          <w:tblHeader w:val="0"/>
          <w:cantSplit w:val="0"/>
          <w:trHeight w:val="379" w:hRule="atLeast"/>
        </w:trPr>
        <w:tc>
          <w:tcPr>
            <w:tcW w:w="3549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4170" protected="0"/>
          </w:tcPr>
          <w:p/>
        </w:tc>
        <w:tc>
          <w:tcPr>
            <w:tcW w:w="3482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4170" protected="0"/>
          </w:tcPr>
          <w:p/>
        </w:tc>
        <w:tc>
          <w:tcPr>
            <w:tcW w:w="3779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417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086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417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215,0</w:t>
            </w:r>
          </w:p>
        </w:tc>
        <w:tc>
          <w:tcPr>
            <w:tcW w:w="1995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957417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209,0</w:t>
            </w:r>
          </w:p>
        </w:tc>
      </w:tr>
      <w:tr>
        <w:trPr>
          <w:tblHeader w:val="0"/>
          <w:cantSplit w:val="0"/>
          <w:trHeight w:val="272" w:hRule="atLeast"/>
        </w:trPr>
        <w:tc>
          <w:tcPr>
            <w:tcW w:w="3549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4170" protected="0"/>
          </w:tcPr>
          <w:p/>
        </w:tc>
        <w:tc>
          <w:tcPr>
            <w:tcW w:w="3482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4170" protected="0"/>
          </w:tcPr>
          <w:p/>
        </w:tc>
        <w:tc>
          <w:tcPr>
            <w:tcW w:w="3779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417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086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417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95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957417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>
        <w:trPr>
          <w:tblHeader w:val="0"/>
          <w:cantSplit w:val="0"/>
          <w:trHeight w:val="379" w:hRule="atLeast"/>
        </w:trPr>
        <w:tc>
          <w:tcPr>
            <w:tcW w:w="3549" w:type="dxa"/>
            <w:vMerge w:val="restart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957417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2. 5.</w:t>
            </w:r>
          </w:p>
        </w:tc>
        <w:tc>
          <w:tcPr>
            <w:tcW w:w="3482" w:type="dxa"/>
            <w:vMerge w:val="restart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9574170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«Расходы по организации утилизации (буртовка) твердых бытовых отходов на свалке на территории поселения»</w:t>
            </w:r>
          </w:p>
        </w:tc>
        <w:tc>
          <w:tcPr>
            <w:tcW w:w="3779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957417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2086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957417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95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957417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>
        <w:trPr>
          <w:tblHeader w:val="0"/>
          <w:cantSplit w:val="0"/>
          <w:trHeight w:val="379" w:hRule="atLeast"/>
        </w:trPr>
        <w:tc>
          <w:tcPr>
            <w:tcW w:w="3549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9574170" protected="0"/>
          </w:tcPr>
          <w:p/>
        </w:tc>
        <w:tc>
          <w:tcPr>
            <w:tcW w:w="3482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9574170" protected="0"/>
          </w:tcPr>
          <w:p/>
        </w:tc>
        <w:tc>
          <w:tcPr>
            <w:tcW w:w="3779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417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бюджет    </w:t>
            </w:r>
          </w:p>
        </w:tc>
        <w:tc>
          <w:tcPr>
            <w:tcW w:w="2086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417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95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957417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>
        <w:trPr>
          <w:tblHeader w:val="0"/>
          <w:cantSplit w:val="0"/>
          <w:trHeight w:val="379" w:hRule="atLeast"/>
        </w:trPr>
        <w:tc>
          <w:tcPr>
            <w:tcW w:w="3549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9574170" protected="0"/>
          </w:tcPr>
          <w:p/>
        </w:tc>
        <w:tc>
          <w:tcPr>
            <w:tcW w:w="3482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9574170" protected="0"/>
          </w:tcPr>
          <w:p/>
        </w:tc>
        <w:tc>
          <w:tcPr>
            <w:tcW w:w="3779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417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086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417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95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957417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>
        <w:trPr>
          <w:tblHeader w:val="0"/>
          <w:cantSplit w:val="0"/>
          <w:trHeight w:val="379" w:hRule="atLeast"/>
        </w:trPr>
        <w:tc>
          <w:tcPr>
            <w:tcW w:w="3549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9574170" protected="0"/>
          </w:tcPr>
          <w:p/>
        </w:tc>
        <w:tc>
          <w:tcPr>
            <w:tcW w:w="3482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9574170" protected="0"/>
          </w:tcPr>
          <w:p/>
        </w:tc>
        <w:tc>
          <w:tcPr>
            <w:tcW w:w="3779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417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086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417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95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957417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>
        <w:trPr>
          <w:tblHeader w:val="0"/>
          <w:cantSplit w:val="0"/>
          <w:trHeight w:val="272" w:hRule="atLeast"/>
        </w:trPr>
        <w:tc>
          <w:tcPr>
            <w:tcW w:w="3549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9574170" protected="0"/>
          </w:tcPr>
          <w:p/>
        </w:tc>
        <w:tc>
          <w:tcPr>
            <w:tcW w:w="3482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79574170" protected="0"/>
          </w:tcPr>
          <w:p/>
        </w:tc>
        <w:tc>
          <w:tcPr>
            <w:tcW w:w="3779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417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086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7957417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95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9574170" protected="0"/>
          </w:tcPr>
          <w:p>
            <w:pPr>
              <w:pStyle w:val="para69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>
      <w:pPr>
        <w:spacing/>
        <w:jc w:val="center"/>
        <w:widowControl w:val="0"/>
        <w:rPr>
          <w:sz w:val="28"/>
        </w:rPr>
      </w:pPr>
      <w:r>
        <w:rPr>
          <w:sz w:val="28"/>
        </w:rPr>
      </w:r>
    </w:p>
    <w:p>
      <w:pPr>
        <w:spacing/>
        <w:jc w:val="center"/>
        <w:widowControl w:val="0"/>
        <w:rPr>
          <w:sz w:val="28"/>
        </w:rPr>
      </w:pPr>
      <w:r>
        <w:rPr>
          <w:sz w:val="28"/>
        </w:rPr>
      </w:r>
    </w:p>
    <w:p>
      <w:pPr>
        <w:spacing/>
        <w:jc w:val="right"/>
        <w:widowControl w:val="0"/>
        <w:rPr>
          <w:sz w:val="28"/>
        </w:rPr>
      </w:pPr>
      <w:r>
        <w:rPr>
          <w:sz w:val="28"/>
        </w:rPr>
      </w:r>
    </w:p>
    <w:p>
      <w:pPr>
        <w:spacing/>
        <w:jc w:val="both"/>
        <w:widowControl w:val="0"/>
        <w:rPr>
          <w:sz w:val="28"/>
        </w:rPr>
      </w:pPr>
      <w:r>
        <w:rPr>
          <w:sz w:val="28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  <w:numRestart w:val="continuous"/>
      </w:endnotePr>
      <w:headerReference w:type="default" r:id="rId18"/>
      <w:footerReference w:type="default" r:id="rId19"/>
      <w:type w:val="nextPage"/>
      <w:pgSz w:h="11906" w:w="16838" w:orient="landscape"/>
      <w:pgMar w:left="1134" w:top="2682" w:right="1134" w:bottom="623" w:header="1701" w:footer="567"/>
      <w:paperSrc w:first="0" w:other="0" a="0" b="0"/>
      <w:pgNumType w:fmt="decimal"/>
      <w:tmGutter w:val="3"/>
      <w:mirrorMargins w:val="0"/>
      <w:tmSection w:h="-2">
        <w:tmHeader w:id="0" w:h="0" edge="1701" text="0">
          <w:shd w:val="none"/>
        </w:tmHeader>
        <w:tmFooter w:id="0" w:h="0" edge="567" text="0">
          <w:shd w:val="none"/>
        </w:tmFoot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mbria">
    <w:panose1 w:val="02040503050406030204"/>
    <w:charset w:val="cc"/>
    <w:family w:val="auto"/>
    <w:pitch w:val="default"/>
  </w:font>
  <w:font w:name="ＭＳ 明朝">
    <w:panose1 w:val="02020609040205080304"/>
    <w:charset w:val="00"/>
    <w:family w:val="roman"/>
    <w:pitch w:val="default"/>
  </w:font>
  <w:font w:name="Calibri">
    <w:panose1 w:val="020F0502020204030204"/>
    <w:charset w:val="cc"/>
    <w:family w:val="auto"/>
    <w:pitch w:val="default"/>
  </w:font>
  <w:font w:name="ＭＳ ゴシック">
    <w:panose1 w:val="020B0609070205080204"/>
    <w:charset w:val="00"/>
    <w:family w:val="modern"/>
    <w:pitch w:val="default"/>
  </w:font>
  <w:font w:name="Consolas">
    <w:panose1 w:val="020B0609020204030204"/>
    <w:charset w:val="cc"/>
    <w:family w:val="auto"/>
    <w:pitch w:val="default"/>
  </w:font>
  <w:font w:name="XO Thames">
    <w:panose1 w:val="02020603050405020304"/>
    <w:charset w:val="cc"/>
    <w:family w:val="roman"/>
    <w:pitch w:val="default"/>
  </w:font>
  <w:font w:name="Courier New">
    <w:panose1 w:val="02070309020205020404"/>
    <w:charset w:val="cc"/>
    <w:family w:val="modern"/>
    <w:pitch w:val="default"/>
  </w:font>
  <w:font w:name="Liberation Sans">
    <w:panose1 w:val="020B0604020202020204"/>
    <w:charset w:val="cc"/>
    <w:family w:val="swiss"/>
    <w:pitch w:val="default"/>
  </w:font>
  <w:font w:name="Tahoma">
    <w:panose1 w:val="020B0604030504040204"/>
    <w:charset w:val="cc"/>
    <w:family w:val="swiss"/>
    <w:pitch w:val="default"/>
  </w:font>
  <w:font w:name="Segoe UI">
    <w:panose1 w:val="020B0502040204020203"/>
    <w:charset w:val="cc"/>
    <w:family w:val="swiss"/>
    <w:pitch w:val="default"/>
  </w:font>
  <w:font w:name="AG Souvenir">
    <w:panose1 w:val="020B0604020202020204"/>
    <w:charset w:val="00"/>
    <w:family w:val="auto"/>
    <w:pitch w:val="default"/>
  </w:font>
  <w:font w:name="Verdana">
    <w:panose1 w:val="020B0604030504040204"/>
    <w:charset w:val="cc"/>
    <w:family w:val="swiss"/>
    <w:pitch w:val="default"/>
  </w:font>
  <w:font w:name="AdverGothic">
    <w:panose1 w:val="020B0604020202020204"/>
    <w:charset w:val="00"/>
    <w:family w:val="auto"/>
    <w:pitch w:val="default"/>
  </w:font>
  <w:font w:name="Times New Roman CYR">
    <w:panose1 w:val="02020603050405020304"/>
    <w:charset w:val="cc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p>
    <w:pPr>
      <w:pStyle w:val="para106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5" behindDoc="0" locked="0" layoutInCell="0" hidden="0" allowOverlap="1">
              <wp:simplePos x="0" y="0"/>
              <wp:positionH relativeFrom="page">
                <wp:posOffset>7200265</wp:posOffset>
              </wp:positionH>
              <wp:positionV relativeFrom="paragraph">
                <wp:posOffset>635</wp:posOffset>
              </wp:positionV>
              <wp:extent cx="24130" cy="140970"/>
              <wp:effectExtent l="0" t="0" r="0" b="0"/>
              <wp:wrapSquare wrapText="bothSides"/>
              <wp:docPr id="1025" name="Pictur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extLst>
                        <a:ext uri="smNativeData">
                          <sm:smNativeData xmlns:sm="smNativeData" val="SMDATA_14_mkQcZBMAAAAlAAAACwAAAA0AAAAACAAAAAgAAAAIAAAAC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CQogAAIAAAAAAAAAAAAAAAAAAAAEssAAAAAAAAAgAAAAEAAAAmAAAA3gAAAAAAAABLLAAALT0AACgAAAAIAAAAAQAAAAEAAAA="/>
                        </a:ext>
                      </a:extLst>
                    </wps:cNvSpPr>
                    <wps:spPr>
                      <a:xfrm>
                        <a:off x="0" y="0"/>
                        <a:ext cx="24130" cy="140970"/>
                      </a:xfrm>
                      <a:custGeom>
                        <a:avLst/>
                        <a:gdLst/>
                        <a:ahLst/>
                        <a:cxnLst/>
                        <a:rect l="0" t="0" r="24130" b="140970"/>
                        <a:pathLst>
                          <a:path w="24130" h="140970">
                            <a:moveTo>
                              <a:pt x="0" y="0"/>
                            </a:moveTo>
                            <a:lnTo>
                              <a:pt x="0" y="140970"/>
                            </a:lnTo>
                            <a:lnTo>
                              <a:pt x="24130" y="140970"/>
                            </a:lnTo>
                            <a:lnTo>
                              <a:pt x="2413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para106"/>
                          </w:pPr>
                          <w:r/>
                        </w:p>
                      </w:txbxContent>
                    </wps:txbx>
                    <wps:bodyPr spcFirstLastPara="1" vertOverflow="clip" horzOverflow="clip" lIns="5080" tIns="5080" rIns="5080" bIns="5080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Picture 1" o:spid="_x0000_s3073" style="position:absolute;margin-left:566.95pt;margin-top:0.05pt;mso-position-horizontal-relative:page;width:1.90pt;height:11.10pt;z-index:251659265;mso-wrap-distance-left:0.00pt;mso-wrap-distance-top:0.00pt;mso-wrap-distance-right:0.00pt;mso-wrap-distance-bottom:0.00pt;mso-wrap-style:square" coordsize="38,222" path="m0,0l0,222l38,222l38,0xe" stroked="f" fillcolor="#ffffff" v:ext="SMDATA_14_mkQcZBMAAAAlAAAACwAAAA0AAAAACAAAAAgAAAAIAAAAC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CQogAAIAAAAAAAAAAAAAAAAAAAAEssAAAAAAAAAgAAAAEAAAAmAAAA3gAAAAAAAABLLAAALT0AACgAAAAIAAAAAQAAAAEAAAA=" o:insetmode="custom">
              <v:fill color2="#000000" type="solid" angle="90"/>
              <w10:wrap type="square" anchorx="page" anchory="text"/>
              <v:textbox inset="0.4pt,0.4pt,0.4pt,0.4pt">
                <w:txbxContent>
                  <w:p>
                    <w:pPr>
                      <w:pStyle w:val="para106"/>
                    </w:pPr>
                    <w:r/>
                  </w:p>
                </w:txbxContent>
              </v:textbox>
            </v:shape>
          </w:pict>
        </mc:Fallback>
      </mc:AlternateContent>
    </w:r>
    <w:r/>
  </w:p>
  <w:p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p>
    <w:pPr>
      <w:pStyle w:val="para106"/>
    </w:pPr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p>
    <w:pPr>
      <w:pStyle w:val="para106"/>
      <w:ind w:right="360"/>
    </w:pPr>
    <w:r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p>
    <w:pPr>
      <w:pStyle w:val="para40"/>
      <w:spacing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59266" behindDoc="0" locked="0" layoutInCell="0" hidden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14300" cy="145415"/>
              <wp:effectExtent l="0" t="0" r="0" b="0"/>
              <wp:wrapSquare wrapText="bothSides"/>
              <wp:docPr id="1026" name="Текстовое 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extLst>
                        <a:ext uri="smNativeData">
                          <sm:smNativeData xmlns:sm="smNativeData" val="SMDATA_14_mkQcZBMAAAAlAAAAEg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CmJQAA6jgAAAACAAAJAAAAB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AAAAAQ4gAAQAAAAAAAAAACAAAAAQAAAAAAAAABAAAAAgAAAAEAAAC0AAAA5QAAAAAAAAAeGQAA0QIAACgAAAAIAAAAAgAAAAIAAAA="/>
                        </a:ext>
                      </a:extLst>
                    </wps:cNvSpPr>
                    <wps:spPr>
                      <a:xfrm>
                        <a:off x="0" y="0"/>
                        <a:ext cx="114300" cy="145415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</wps:spPr>
                    <wps:txbx>
                      <w:txbxContent>
                        <w:p>
                          <w:r>
                            <w:fldChar w:fldCharType="begin"/>
                            <w:instrText xml:space="preserve"> PAGE </w:instrText>
                            <w:fldChar w:fldCharType="separate"/>
                            <w:t>7</w:t>
                            <w:fldChar w:fldCharType="end"/>
                          </w:r>
                        </w:p>
                      </w:txbxContent>
                    </wps:txbx>
                    <wps:bodyPr spcFirstLastPara="1" vertOverflow="clip" horzOverflow="clip" wrap="none" lIns="0" tIns="0" rIns="0" bIns="0" upright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path gradientshapeok="t" o:connecttype="rect"/>
            </v:shapetype>
            <v:shape id="Текстовое поле 2" o:spid="_x0000_s2049" type="#_x0000_t202" style="position:absolute;mso-position-horizontal:center;margin-top:0.05pt;mso-position-horizontal-relative:margin;width:9.00pt;height:11.45pt;z-index:251659266;mso-wrap-distance-left:0.00pt;mso-wrap-distance-top:0.00pt;mso-wrap-distance-right:0.00pt;mso-wrap-distance-bottom:0.00pt;mso-wrap-style:none" stroked="f" filled="f" v:ext="SMDATA_14_mkQcZBMAAAAlAAAAEg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CmJQAA6jgAAAACAAAJAAAAB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AAAAAQ4gAAQAAAAAAAAAACAAAAAQAAAAAAAAABAAAAAgAAAAEAAAC0AAAA5QAAAAAAAAAeGQAA0QIAACgAAAAIAAAAAgAAAAIAAAA=" o:insetmode="custom">
              <w10:wrap type="square" anchorx="margin" anchory="text"/>
              <v:textbox style="mso-fit-shape-to-text:t" inset="0.0pt,0.0pt,0.0pt,0.0pt">
                <w:txbxContent>
                  <w:p>
                    <w:r>
                      <w:fldChar w:fldCharType="begin"/>
                      <w:instrText xml:space="preserve"> PAGE </w:instrText>
                      <w:fldChar w:fldCharType="separate"/>
                      <w:t>7</w:t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/>
  </w:p>
  <w:p>
    <w:pPr>
      <w:pStyle w:val="para40"/>
    </w:pP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p>
    <w:pPr>
      <w:pStyle w:val="para40"/>
    </w:pPr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p>
    <w:pPr>
      <w:pStyle w:val="para40"/>
      <w:spacing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59267" behindDoc="0" locked="0" layoutInCell="0" hidden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000" cy="145415"/>
              <wp:effectExtent l="0" t="0" r="0" b="0"/>
              <wp:wrapSquare wrapText="bothSides"/>
              <wp:docPr id="1027" name="Текстовое 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extLst>
                        <a:ext uri="smNativeData">
                          <sm:smNativeData xmlns:sm="smNativeData" val="SMDATA_14_mkQcZBMAAAAlAAAAEg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qOAAAmSEAAAACAAAJAAAAB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AAAAAQ4gAAQAAAAAAAAAACAAAAAQAAAAAAAAABAAAAAgAAAAEAAADIAAAA5QAAAAAAAQB/IAAApgYAACgAAAAIAAAAAgAAAAIAAAA="/>
                        </a:ext>
                      </a:extLst>
                    </wps:cNvSpPr>
                    <wps:spPr>
                      <a:xfrm>
                        <a:off x="0" y="0"/>
                        <a:ext cx="127000" cy="145415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</wps:spPr>
                    <wps:txbx>
                      <w:txbxContent>
                        <w:p>
                          <w:r>
                            <w:fldChar w:fldCharType="begin"/>
                            <w:instrText xml:space="preserve"> PAGE </w:instrText>
                            <w:fldChar w:fldCharType="separate"/>
                            <w:t>18</w:t>
                            <w:fldChar w:fldCharType="end"/>
                          </w:r>
                        </w:p>
                      </w:txbxContent>
                    </wps:txbx>
                    <wps:bodyPr spcFirstLastPara="1" vertOverflow="clip" horzOverflow="clip" wrap="none" lIns="0" tIns="0" rIns="0" bIns="0" upright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path gradientshapeok="t" o:connecttype="rect"/>
            </v:shapetype>
            <v:shape id="Текстовое поле 1" o:spid="_x0000_s6145" type="#_x0000_t202" style="position:absolute;mso-position-horizontal:center;margin-top:0.05pt;mso-position-horizontal-relative:margin;width:10.00pt;height:11.45pt;z-index:251659267;mso-wrap-distance-left:0.00pt;mso-wrap-distance-top:0.00pt;mso-wrap-distance-right:0.00pt;mso-wrap-distance-bottom:0.00pt;mso-wrap-style:none" stroked="f" filled="f" v:ext="SMDATA_14_mkQcZBMAAAAlAAAAEg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qOAAAmSEAAAACAAAJAAAAB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AAAAAQ4gAAQAAAAAAAAAACAAAAAQAAAAAAAAABAAAAAgAAAAEAAADIAAAA5QAAAAAAAQB/IAAApgYAACgAAAAIAAAAAgAAAAIAAAA=" o:insetmode="custom">
              <w10:wrap type="square" anchorx="margin" anchory="text"/>
              <v:textbox style="mso-fit-shape-to-text:t" inset="0.0pt,0.0pt,0.0pt,0.0pt">
                <w:txbxContent>
                  <w:p>
                    <w:r>
                      <w:fldChar w:fldCharType="begin"/>
                      <w:instrText xml:space="preserve"> PAGE </w:instrText>
                      <w:fldChar w:fldCharType="separate"/>
                      <w:t>18</w:t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/>
  </w:p>
  <w:p>
    <w:pPr>
      <w:pStyle w:val="para40"/>
      <w:ind w:right="360"/>
      <w:spacing/>
      <w:jc w:val="right"/>
    </w:pP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Нумерованный список 1"/>
    <w:lvl w:ilvl="0">
      <w:start w:val="1"/>
      <w:numFmt w:val="decimal"/>
      <w:pStyle w:val="para70"/>
      <w:suff w:val="tab"/>
      <w:lvlText w:val=""/>
      <w:lvlJc w:val="left"/>
      <w:pPr>
        <w:ind w:left="0" w:hanging="0"/>
      </w:pPr>
    </w:lvl>
    <w:lvl w:ilvl="1">
      <w:start w:val="1"/>
      <w:numFmt w:val="decimal"/>
      <w:pStyle w:val="para133"/>
      <w:suff w:val="tab"/>
      <w:lvlText w:val=""/>
      <w:lvlJc w:val="left"/>
      <w:pPr>
        <w:ind w:left="0" w:hanging="0"/>
      </w:pPr>
    </w:lvl>
    <w:lvl w:ilvl="2">
      <w:start w:val="1"/>
      <w:numFmt w:val="decimal"/>
      <w:suff w:val="tab"/>
      <w:lvlText w:val=""/>
      <w:lvlJc w:val="left"/>
      <w:pPr>
        <w:ind w:left="0" w:hanging="0"/>
      </w:pPr>
    </w:lvl>
    <w:lvl w:ilvl="3">
      <w:start w:val="1"/>
      <w:numFmt w:val="decimal"/>
      <w:pStyle w:val="para121"/>
      <w:suff w:val="tab"/>
      <w:lvlText w:val=""/>
      <w:lvlJc w:val="left"/>
      <w:pPr>
        <w:ind w:left="0" w:hanging="0"/>
      </w:pPr>
    </w:lvl>
    <w:lvl w:ilvl="4">
      <w:start w:val="1"/>
      <w:numFmt w:val="decimal"/>
      <w:suff w:val="tab"/>
      <w:lvlText w:val=""/>
      <w:lvlJc w:val="left"/>
      <w:pPr>
        <w:ind w:left="0" w:hanging="0"/>
      </w:pPr>
    </w:lvl>
    <w:lvl w:ilvl="5">
      <w:start w:val="1"/>
      <w:numFmt w:val="decimal"/>
      <w:suff w:val="tab"/>
      <w:lvlText w:val=""/>
      <w:lvlJc w:val="left"/>
      <w:pPr>
        <w:ind w:left="0" w:hanging="0"/>
      </w:pPr>
    </w:lvl>
    <w:lvl w:ilvl="6">
      <w:start w:val="1"/>
      <w:numFmt w:val="decimal"/>
      <w:suff w:val="tab"/>
      <w:lvlText w:val=""/>
      <w:lvlJc w:val="left"/>
      <w:pPr>
        <w:ind w:left="0" w:hanging="0"/>
      </w:pPr>
    </w:lvl>
    <w:lvl w:ilvl="7">
      <w:start w:val="1"/>
      <w:numFmt w:val="decimal"/>
      <w:suff w:val="tab"/>
      <w:lvlText w:val=""/>
      <w:lvlJc w:val="left"/>
      <w:pPr>
        <w:ind w:left="0" w:hanging="0"/>
      </w:pPr>
    </w:lvl>
    <w:lvl w:ilvl="8">
      <w:start w:val="1"/>
      <w:numFmt w:val="decimal"/>
      <w:suff w:val="tab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9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lowerRoman"/>
    <w:numStart w:val="1"/>
    <w:numRestart w:val="continuous"/>
  </w:endnotePr>
  <w:compat>
    <w:compatSetting w:name="compatibilityMode" w:uri="http://schemas.microsoft.com/office/word" w:val="15"/>
  </w:compat>
  <w:shapeDefaults>
    <o:shapedefaults v:ext="edit" spidmax="7169"/>
    <o:shapelayout v:ext="edit">
      <o:rules v:ext="edit"/>
    </o:shapelayout>
  </w:shapeDefaults>
  <w:tmPrefOne w:val="17"/>
  <w:tmPrefTwo w:val="1"/>
  <w:tmFmtPref w:val="5505751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1"/>
    <w:tmLastPosSelect w:val="0"/>
    <w:tmLastPosFrameIdx w:val="0"/>
    <w:tmLastPosCaret>
      <w:tmLastPosPgfIdx w:val="36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79574170" w:val="106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color w:val="000000"/>
        <w:sz w:val="20"/>
        <w:szCs w:val="20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 w:customStyle="1">
    <w:name w:val="WW8Num4z4"/>
    <w:qFormat/>
    <w:rPr>
      <w:color w:val="000000"/>
    </w:rPr>
  </w:style>
  <w:style w:type="paragraph" w:styleId="para2" w:customStyle="1">
    <w:name w:val="Font Style101"/>
    <w:qFormat/>
    <w:rPr>
      <w:color w:val="000000"/>
      <w:sz w:val="26"/>
    </w:rPr>
  </w:style>
  <w:style w:type="paragraph" w:styleId="para3">
    <w:name w:val="toc 2"/>
    <w:qFormat/>
    <w:next w:val="para0"/>
    <w:pPr>
      <w:ind w:left="200"/>
    </w:pPr>
    <w:rPr>
      <w:rFonts w:ascii="XO Thames" w:hAnsi="XO Thames"/>
      <w:color w:val="000000"/>
      <w:sz w:val="28"/>
    </w:rPr>
  </w:style>
  <w:style w:type="paragraph" w:styleId="para4" w:customStyle="1">
    <w:name w:val="WW8Num6z8"/>
    <w:qFormat/>
    <w:rPr>
      <w:color w:val="000000"/>
    </w:rPr>
  </w:style>
  <w:style w:type="paragraph" w:styleId="para5" w:customStyle="1">
    <w:name w:val="WW8Num1z5"/>
    <w:qFormat/>
    <w:rPr>
      <w:color w:val="000000"/>
    </w:rPr>
  </w:style>
  <w:style w:type="paragraph" w:styleId="para6" w:customStyle="1">
    <w:name w:val="WW8Num9z8"/>
    <w:qFormat/>
    <w:rPr>
      <w:color w:val="000000"/>
    </w:rPr>
  </w:style>
  <w:style w:type="paragraph" w:styleId="para7" w:customStyle="1">
    <w:name w:val="WW8Num8z1"/>
    <w:qFormat/>
    <w:rPr>
      <w:color w:val="000000"/>
    </w:rPr>
  </w:style>
  <w:style w:type="paragraph" w:styleId="para8" w:customStyle="1">
    <w:name w:val="Знак Знак1 Знак"/>
    <w:qFormat/>
    <w:basedOn w:val="para0"/>
    <w:pPr>
      <w:spacing w:after="160" w:line="240" w:lineRule="exact"/>
      <w:jc w:val="right"/>
      <w:widowControl w:val="0"/>
    </w:pPr>
  </w:style>
  <w:style w:type="paragraph" w:styleId="para9">
    <w:name w:val="toc 4"/>
    <w:qFormat/>
    <w:next w:val="para0"/>
    <w:pPr>
      <w:ind w:left="600"/>
    </w:pPr>
    <w:rPr>
      <w:rFonts w:ascii="XO Thames" w:hAnsi="XO Thames"/>
      <w:color w:val="000000"/>
      <w:sz w:val="28"/>
    </w:rPr>
  </w:style>
  <w:style w:type="paragraph" w:styleId="para10" w:customStyle="1">
    <w:name w:val="WW8Num1z3"/>
    <w:qFormat/>
    <w:rPr>
      <w:color w:val="000000"/>
    </w:rPr>
  </w:style>
  <w:style w:type="paragraph" w:styleId="para11" w:customStyle="1">
    <w:name w:val="WW8Num4z0"/>
    <w:qFormat/>
    <w:rPr>
      <w:color w:val="000000"/>
    </w:rPr>
  </w:style>
  <w:style w:type="paragraph" w:styleId="para12" w:customStyle="1">
    <w:name w:val="WW8Num4z5"/>
    <w:qFormat/>
    <w:rPr>
      <w:color w:val="000000"/>
    </w:rPr>
  </w:style>
  <w:style w:type="paragraph" w:styleId="para13" w:customStyle="1">
    <w:name w:val="WW8Num2z4"/>
    <w:qFormat/>
    <w:rPr>
      <w:color w:val="000000"/>
    </w:rPr>
  </w:style>
  <w:style w:type="paragraph" w:styleId="para14">
    <w:name w:val="toc 6"/>
    <w:qFormat/>
    <w:next w:val="para0"/>
    <w:pPr>
      <w:ind w:left="1000"/>
    </w:pPr>
    <w:rPr>
      <w:rFonts w:ascii="XO Thames" w:hAnsi="XO Thames"/>
      <w:color w:val="000000"/>
      <w:sz w:val="28"/>
    </w:rPr>
  </w:style>
  <w:style w:type="paragraph" w:styleId="para15" w:customStyle="1">
    <w:name w:val="WW8Num1z1"/>
    <w:qFormat/>
    <w:rPr>
      <w:color w:val="000000"/>
    </w:rPr>
  </w:style>
  <w:style w:type="paragraph" w:styleId="para16">
    <w:name w:val="toc 7"/>
    <w:qFormat/>
    <w:next w:val="para0"/>
    <w:pPr>
      <w:ind w:left="1200"/>
    </w:pPr>
    <w:rPr>
      <w:rFonts w:ascii="XO Thames" w:hAnsi="XO Thames"/>
      <w:color w:val="000000"/>
      <w:sz w:val="28"/>
    </w:rPr>
  </w:style>
  <w:style w:type="paragraph" w:styleId="para17" w:customStyle="1">
    <w:name w:val="ConsTitle"/>
    <w:qFormat/>
    <w:pPr>
      <w:ind w:right="19772"/>
      <w:widowControl w:val="0"/>
    </w:pPr>
    <w:rPr>
      <w:rFonts w:ascii="Arial" w:hAnsi="Arial"/>
      <w:b/>
      <w:color w:val="000000"/>
    </w:rPr>
  </w:style>
  <w:style w:type="paragraph" w:styleId="para18" w:customStyle="1">
    <w:name w:val="WW8Num9z6"/>
    <w:qFormat/>
    <w:rPr>
      <w:color w:val="000000"/>
    </w:rPr>
  </w:style>
  <w:style w:type="paragraph" w:styleId="para19" w:customStyle="1">
    <w:name w:val="Содержимое таблицы"/>
    <w:qFormat/>
    <w:basedOn w:val="para0"/>
  </w:style>
  <w:style w:type="paragraph" w:styleId="para20" w:customStyle="1">
    <w:name w:val="subheader"/>
    <w:qFormat/>
    <w:basedOn w:val="para0"/>
    <w:pPr>
      <w:spacing w:before="150" w:after="75"/>
    </w:pPr>
    <w:rPr>
      <w:rFonts w:ascii="Arial" w:hAnsi="Arial"/>
      <w:b/>
      <w:sz w:val="18"/>
    </w:rPr>
  </w:style>
  <w:style w:type="paragraph" w:styleId="para21" w:customStyle="1">
    <w:name w:val="Содержимое врезки"/>
    <w:qFormat/>
    <w:basedOn w:val="para0"/>
  </w:style>
  <w:style w:type="paragraph" w:styleId="para22" w:customStyle="1">
    <w:name w:val="WW8Num6z0"/>
    <w:qFormat/>
    <w:rPr>
      <w:color w:val="000000"/>
    </w:rPr>
  </w:style>
  <w:style w:type="paragraph" w:styleId="para23" w:customStyle="1">
    <w:name w:val="ConsPlusNonformat"/>
    <w:qFormat/>
    <w:pPr>
      <w:widowControl w:val="0"/>
    </w:pPr>
    <w:rPr>
      <w:rFonts w:ascii="Courier New" w:hAnsi="Courier New"/>
      <w:color w:val="000000"/>
    </w:rPr>
  </w:style>
  <w:style w:type="paragraph" w:styleId="para24">
    <w:name w:val="heading 3"/>
    <w:qFormat/>
    <w:next w:val="para0"/>
    <w:pPr>
      <w:spacing w:before="120" w:after="120"/>
      <w:jc w:val="both"/>
      <w:outlineLvl w:val="2"/>
    </w:pPr>
    <w:rPr>
      <w:rFonts w:ascii="XO Thames" w:hAnsi="XO Thames"/>
      <w:b/>
      <w:color w:val="000000"/>
      <w:sz w:val="26"/>
    </w:rPr>
  </w:style>
  <w:style w:type="paragraph" w:styleId="para25" w:customStyle="1">
    <w:name w:val="Заголовок"/>
    <w:qFormat/>
    <w:basedOn w:val="para0"/>
    <w:next w:val="para42"/>
    <w:pPr>
      <w:spacing w:before="240" w:after="120"/>
      <w:keepNext/>
    </w:pPr>
    <w:rPr>
      <w:rFonts w:ascii="Liberation Sans" w:hAnsi="Liberation Sans"/>
      <w:sz w:val="28"/>
    </w:rPr>
  </w:style>
  <w:style w:type="paragraph" w:styleId="para26" w:customStyle="1">
    <w:name w:val="Основной шрифт абзаца"/>
    <w:qFormat/>
    <w:rPr>
      <w:color w:val="000000"/>
    </w:rPr>
  </w:style>
  <w:style w:type="paragraph" w:styleId="para27" w:customStyle="1">
    <w:name w:val="WW8Num4z8"/>
    <w:qFormat/>
    <w:rPr>
      <w:color w:val="000000"/>
    </w:rPr>
  </w:style>
  <w:style w:type="paragraph" w:styleId="para28" w:customStyle="1">
    <w:name w:val="Заголовок таблицы"/>
    <w:qFormat/>
    <w:basedOn w:val="para19"/>
    <w:pPr>
      <w:spacing/>
      <w:jc w:val="center"/>
    </w:pPr>
    <w:rPr>
      <w:b/>
    </w:rPr>
  </w:style>
  <w:style w:type="paragraph" w:styleId="para29" w:customStyle="1">
    <w:name w:val="WW8Num7z5"/>
    <w:qFormat/>
    <w:rPr>
      <w:color w:val="000000"/>
    </w:rPr>
  </w:style>
  <w:style w:type="paragraph" w:styleId="para30" w:customStyle="1">
    <w:name w:val="1 Знак Знак Знак Знак"/>
    <w:qFormat/>
    <w:basedOn w:val="para0"/>
    <w:pPr>
      <w:spacing w:before="280" w:after="280"/>
    </w:pPr>
    <w:rPr>
      <w:rFonts w:ascii="Tahoma" w:hAnsi="Tahoma"/>
    </w:rPr>
  </w:style>
  <w:style w:type="paragraph" w:styleId="para31" w:customStyle="1">
    <w:name w:val="WW8Num7z6"/>
    <w:qFormat/>
    <w:rPr>
      <w:color w:val="000000"/>
    </w:rPr>
  </w:style>
  <w:style w:type="paragraph" w:styleId="para32">
    <w:name w:val="Body Text Indent"/>
    <w:qFormat/>
    <w:basedOn w:val="para0"/>
    <w:pPr>
      <w:ind w:firstLine="709"/>
      <w:spacing/>
      <w:jc w:val="both"/>
    </w:pPr>
    <w:rPr>
      <w:sz w:val="28"/>
    </w:rPr>
  </w:style>
  <w:style w:type="paragraph" w:styleId="para33" w:customStyle="1">
    <w:name w:val="WW8Num5z0"/>
    <w:qFormat/>
    <w:rPr>
      <w:color w:val="000000"/>
    </w:rPr>
  </w:style>
  <w:style w:type="paragraph" w:styleId="para34" w:customStyle="1">
    <w:name w:val="WW8Num6z7"/>
    <w:qFormat/>
    <w:rPr>
      <w:color w:val="000000"/>
    </w:rPr>
  </w:style>
  <w:style w:type="paragraph" w:styleId="para35">
    <w:name w:val="Balloon Text"/>
    <w:qFormat/>
    <w:basedOn w:val="para0"/>
    <w:rPr>
      <w:rFonts w:ascii="Segoe UI" w:hAnsi="Segoe UI"/>
      <w:sz w:val="18"/>
    </w:rPr>
  </w:style>
  <w:style w:type="paragraph" w:styleId="para36" w:customStyle="1">
    <w:name w:val="WW8Num6z2"/>
    <w:qFormat/>
    <w:rPr>
      <w:color w:val="000000"/>
    </w:rPr>
  </w:style>
  <w:style w:type="paragraph" w:styleId="para37" w:customStyle="1">
    <w:name w:val="WW8Num9z7"/>
    <w:qFormat/>
    <w:rPr>
      <w:color w:val="000000"/>
    </w:rPr>
  </w:style>
  <w:style w:type="paragraph" w:styleId="para38" w:customStyle="1">
    <w:name w:val="WW8Num8z0"/>
    <w:qFormat/>
    <w:rPr>
      <w:color w:val="000000"/>
    </w:rPr>
  </w:style>
  <w:style w:type="paragraph" w:styleId="para39" w:customStyle="1">
    <w:name w:val="WW8Num6z4"/>
    <w:qFormat/>
    <w:rPr>
      <w:color w:val="000000"/>
    </w:rPr>
  </w:style>
  <w:style w:type="paragraph" w:styleId="para40">
    <w:name w:val="Header"/>
    <w:qFormat/>
    <w:basedOn w:val="para0"/>
  </w:style>
  <w:style w:type="paragraph" w:styleId="para41" w:customStyle="1">
    <w:name w:val="WW8Num4z3"/>
    <w:qFormat/>
    <w:rPr>
      <w:color w:val="000000"/>
    </w:rPr>
  </w:style>
  <w:style w:type="paragraph" w:styleId="para42">
    <w:name w:val="Body Text"/>
    <w:qFormat/>
    <w:basedOn w:val="para0"/>
    <w:rPr>
      <w:sz w:val="28"/>
    </w:rPr>
  </w:style>
  <w:style w:type="paragraph" w:styleId="para43" w:customStyle="1">
    <w:name w:val="WW8Num4z2"/>
    <w:qFormat/>
    <w:rPr>
      <w:color w:val="000000"/>
    </w:rPr>
  </w:style>
  <w:style w:type="paragraph" w:styleId="para44" w:customStyle="1">
    <w:name w:val="WW8Num4z6"/>
    <w:qFormat/>
    <w:rPr>
      <w:color w:val="000000"/>
    </w:rPr>
  </w:style>
  <w:style w:type="paragraph" w:styleId="para45" w:customStyle="1">
    <w:name w:val="WW8Num2z8"/>
    <w:qFormat/>
    <w:rPr>
      <w:color w:val="000000"/>
    </w:rPr>
  </w:style>
  <w:style w:type="paragraph" w:styleId="para46" w:customStyle="1">
    <w:name w:val="WW8Num8z2"/>
    <w:qFormat/>
    <w:rPr>
      <w:color w:val="000000"/>
    </w:rPr>
  </w:style>
  <w:style w:type="paragraph" w:styleId="para47" w:customStyle="1">
    <w:name w:val="WW8Num7z7"/>
    <w:qFormat/>
    <w:rPr>
      <w:color w:val="000000"/>
    </w:rPr>
  </w:style>
  <w:style w:type="paragraph" w:styleId="para48">
    <w:name w:val="toc 3"/>
    <w:qFormat/>
    <w:next w:val="para0"/>
    <w:pPr>
      <w:ind w:left="400"/>
    </w:pPr>
    <w:rPr>
      <w:rFonts w:ascii="XO Thames" w:hAnsi="XO Thames"/>
      <w:color w:val="000000"/>
      <w:sz w:val="28"/>
    </w:rPr>
  </w:style>
  <w:style w:type="paragraph" w:styleId="para49" w:customStyle="1">
    <w:name w:val="Postan"/>
    <w:qFormat/>
    <w:basedOn w:val="para0"/>
    <w:pPr>
      <w:spacing/>
      <w:jc w:val="center"/>
    </w:pPr>
    <w:rPr>
      <w:sz w:val="28"/>
    </w:rPr>
  </w:style>
  <w:style w:type="paragraph" w:styleId="para50" w:customStyle="1">
    <w:name w:val="WW8Num7z4"/>
    <w:qFormat/>
    <w:rPr>
      <w:color w:val="000000"/>
    </w:rPr>
  </w:style>
  <w:style w:type="paragraph" w:styleId="para51" w:customStyle="1">
    <w:name w:val="WW8Num5z2"/>
    <w:qFormat/>
    <w:rPr>
      <w:color w:val="000000"/>
    </w:rPr>
  </w:style>
  <w:style w:type="paragraph" w:styleId="para52" w:customStyle="1">
    <w:name w:val="WW8Num6z3"/>
    <w:qFormat/>
    <w:rPr>
      <w:color w:val="000000"/>
    </w:rPr>
  </w:style>
  <w:style w:type="paragraph" w:styleId="para53" w:customStyle="1">
    <w:name w:val="WW8Num2z7"/>
    <w:qFormat/>
    <w:rPr>
      <w:color w:val="000000"/>
    </w:rPr>
  </w:style>
  <w:style w:type="paragraph" w:styleId="para54" w:customStyle="1">
    <w:name w:val="WW8Num3z7"/>
    <w:qFormat/>
    <w:rPr>
      <w:color w:val="000000"/>
    </w:rPr>
  </w:style>
  <w:style w:type="paragraph" w:styleId="para55">
    <w:name w:val="caption"/>
    <w:qFormat/>
    <w:basedOn w:val="para0"/>
    <w:pPr>
      <w:spacing w:before="120" w:after="120"/>
    </w:pPr>
    <w:rPr>
      <w:i/>
      <w:sz w:val="24"/>
    </w:rPr>
  </w:style>
  <w:style w:type="paragraph" w:styleId="para56" w:customStyle="1">
    <w:name w:val="WW8Num7z3"/>
    <w:qFormat/>
    <w:rPr>
      <w:color w:val="000000"/>
    </w:rPr>
  </w:style>
  <w:style w:type="paragraph" w:styleId="para57" w:customStyle="1">
    <w:name w:val="WW8Num5z8"/>
    <w:qFormat/>
    <w:rPr>
      <w:color w:val="000000"/>
    </w:rPr>
  </w:style>
  <w:style w:type="paragraph" w:styleId="para58" w:customStyle="1">
    <w:name w:val="WW8Num2z6"/>
    <w:qFormat/>
    <w:rPr>
      <w:color w:val="000000"/>
    </w:rPr>
  </w:style>
  <w:style w:type="paragraph" w:styleId="para59">
    <w:name w:val="List Paragraph"/>
    <w:qFormat/>
    <w:basedOn w:val="para0"/>
    <w:pPr>
      <w:ind w:left="720"/>
      <w:contextualSpacing/>
    </w:pPr>
  </w:style>
  <w:style w:type="paragraph" w:styleId="para60">
    <w:name w:val="List"/>
    <w:qFormat/>
    <w:basedOn w:val="para42"/>
  </w:style>
  <w:style w:type="paragraph" w:styleId="para61" w:customStyle="1">
    <w:name w:val="WW8Num8z7"/>
    <w:qFormat/>
    <w:rPr>
      <w:color w:val="000000"/>
    </w:rPr>
  </w:style>
  <w:style w:type="paragraph" w:styleId="para62">
    <w:name w:val="No Spacing"/>
    <w:qFormat/>
    <w:pPr>
      <w:ind w:firstLine="709"/>
      <w:spacing/>
      <w:jc w:val="both"/>
    </w:pPr>
    <w:rPr>
      <w:color w:val="000000"/>
      <w:sz w:val="28"/>
    </w:rPr>
  </w:style>
  <w:style w:type="paragraph" w:styleId="para63" w:customStyle="1">
    <w:name w:val="Нижний колонтитул Знак"/>
    <w:qFormat/>
    <w:rPr>
      <w:color w:val="000000"/>
    </w:rPr>
  </w:style>
  <w:style w:type="paragraph" w:styleId="para64" w:customStyle="1">
    <w:name w:val="WW8Num5z5"/>
    <w:qFormat/>
    <w:rPr>
      <w:color w:val="000000"/>
    </w:rPr>
  </w:style>
  <w:style w:type="paragraph" w:styleId="para65" w:customStyle="1">
    <w:name w:val="WW8Num2z3"/>
    <w:qFormat/>
    <w:rPr>
      <w:color w:val="000000"/>
    </w:rPr>
  </w:style>
  <w:style w:type="paragraph" w:styleId="para66">
    <w:name w:val="heading 5"/>
    <w:qFormat/>
    <w:next w:val="para0"/>
    <w:pPr>
      <w:spacing w:before="120" w:after="120"/>
      <w:jc w:val="both"/>
      <w:outlineLvl w:val="4"/>
    </w:pPr>
    <w:rPr>
      <w:rFonts w:ascii="XO Thames" w:hAnsi="XO Thames"/>
      <w:b/>
      <w:color w:val="000000"/>
      <w:sz w:val="22"/>
    </w:rPr>
  </w:style>
  <w:style w:type="paragraph" w:styleId="para67" w:customStyle="1">
    <w:name w:val="WW8Num6z1"/>
    <w:qFormat/>
    <w:rPr>
      <w:color w:val="000000"/>
    </w:rPr>
  </w:style>
  <w:style w:type="paragraph" w:styleId="para68" w:customStyle="1">
    <w:name w:val="ConsNormal"/>
    <w:qFormat/>
    <w:pPr>
      <w:ind w:right="19772" w:firstLine="720"/>
      <w:widowControl w:val="0"/>
    </w:pPr>
    <w:rPr>
      <w:rFonts w:ascii="Arial" w:hAnsi="Arial"/>
      <w:color w:val="000000"/>
    </w:rPr>
  </w:style>
  <w:style w:type="paragraph" w:styleId="para69" w:customStyle="1">
    <w:name w:val="ConsPlusCell"/>
    <w:qFormat/>
    <w:rPr>
      <w:color w:val="000000"/>
      <w:sz w:val="24"/>
    </w:rPr>
  </w:style>
  <w:style w:type="paragraph" w:styleId="para70">
    <w:name w:val="heading 1"/>
    <w:qFormat/>
    <w:basedOn w:val="para0"/>
    <w:next w:val="para0"/>
    <w:pPr>
      <w:numPr>
        <w:ilvl w:val="0"/>
        <w:numId w:val="1"/>
      </w:numPr>
      <w:ind w:left="0" w:firstLine="0"/>
      <w:spacing w:line="220" w:lineRule="exact"/>
      <w:jc w:val="center"/>
      <w:keepNext/>
      <w:outlineLvl w:val="0"/>
    </w:pPr>
    <w:rPr>
      <w:rFonts w:ascii="AG Souvenir" w:hAnsi="AG Souvenir"/>
      <w:b/>
      <w:spacing w:val="38" w:percent="128"/>
      <w:sz w:val="28"/>
    </w:rPr>
  </w:style>
  <w:style w:type="paragraph" w:styleId="para71" w:customStyle="1">
    <w:name w:val="WW8Num1z6"/>
    <w:qFormat/>
    <w:rPr>
      <w:color w:val="000000"/>
    </w:rPr>
  </w:style>
  <w:style w:type="paragraph" w:styleId="para72" w:customStyle="1">
    <w:name w:val="WW8Num8z4"/>
    <w:qFormat/>
    <w:rPr>
      <w:color w:val="000000"/>
    </w:rPr>
  </w:style>
  <w:style w:type="paragraph" w:styleId="para73" w:customStyle="1">
    <w:name w:val="Текст выноски Знак"/>
    <w:qFormat/>
    <w:rPr>
      <w:rFonts w:ascii="Segoe UI" w:hAnsi="Segoe UI"/>
      <w:color w:val="000000"/>
      <w:sz w:val="18"/>
    </w:rPr>
  </w:style>
  <w:style w:type="paragraph" w:styleId="para74" w:customStyle="1">
    <w:name w:val="WW8Num4z1"/>
    <w:qFormat/>
    <w:rPr>
      <w:color w:val="000000"/>
    </w:rPr>
  </w:style>
  <w:style w:type="paragraph" w:styleId="para75" w:customStyle="1">
    <w:name w:val="Гиперссылка"/>
    <w:qFormat/>
    <w:rPr>
      <w:color w:val="0000ff"/>
      <w:u w:color="auto" w:val="single"/>
    </w:rPr>
  </w:style>
  <w:style w:type="paragraph" w:styleId="para76" w:customStyle="1">
    <w:name w:val="Footnote"/>
    <w:qFormat/>
    <w:pPr>
      <w:ind w:firstLine="851"/>
      <w:spacing/>
      <w:jc w:val="both"/>
    </w:pPr>
    <w:rPr>
      <w:rFonts w:ascii="XO Thames" w:hAnsi="XO Thames"/>
      <w:color w:val="000000"/>
      <w:sz w:val="22"/>
    </w:rPr>
  </w:style>
  <w:style w:type="paragraph" w:styleId="para77" w:customStyle="1">
    <w:name w:val="WW8Num5z7"/>
    <w:qFormat/>
    <w:rPr>
      <w:color w:val="000000"/>
    </w:rPr>
  </w:style>
  <w:style w:type="paragraph" w:styleId="para78" w:customStyle="1">
    <w:name w:val="Знак"/>
    <w:qFormat/>
    <w:basedOn w:val="para0"/>
    <w:pPr>
      <w:spacing w:after="160" w:line="240" w:lineRule="exact"/>
    </w:pPr>
    <w:rPr>
      <w:rFonts w:ascii="Verdana" w:hAnsi="Verdana"/>
    </w:rPr>
  </w:style>
  <w:style w:type="paragraph" w:styleId="para79" w:customStyle="1">
    <w:name w:val="Заголовок 4 Знак"/>
    <w:qFormat/>
    <w:rPr>
      <w:rFonts w:ascii="Calibri" w:hAnsi="Calibri"/>
      <w:b/>
      <w:color w:val="000000"/>
      <w:sz w:val="28"/>
    </w:rPr>
  </w:style>
  <w:style w:type="paragraph" w:styleId="para80">
    <w:name w:val="toc 1"/>
    <w:qFormat/>
    <w:next w:val="para0"/>
    <w:rPr>
      <w:rFonts w:ascii="XO Thames" w:hAnsi="XO Thames"/>
      <w:b/>
      <w:color w:val="000000"/>
      <w:sz w:val="28"/>
    </w:rPr>
  </w:style>
  <w:style w:type="paragraph" w:styleId="para81" w:customStyle="1">
    <w:name w:val="Header and Footer"/>
    <w:qFormat/>
    <w:pPr>
      <w:spacing/>
      <w:jc w:val="both"/>
    </w:pPr>
    <w:rPr>
      <w:rFonts w:ascii="XO Thames" w:hAnsi="XO Thames"/>
      <w:color w:val="000000"/>
    </w:rPr>
  </w:style>
  <w:style w:type="paragraph" w:styleId="para82" w:customStyle="1">
    <w:name w:val="WW8Num7z2"/>
    <w:qFormat/>
    <w:rPr>
      <w:color w:val="000000"/>
    </w:rPr>
  </w:style>
  <w:style w:type="paragraph" w:styleId="para83" w:customStyle="1">
    <w:name w:val="WW8Num2z0"/>
    <w:qFormat/>
    <w:rPr>
      <w:color w:val="000000"/>
    </w:rPr>
  </w:style>
  <w:style w:type="paragraph" w:styleId="para84" w:customStyle="1">
    <w:name w:val="WW8Num8z6"/>
    <w:qFormat/>
    <w:rPr>
      <w:color w:val="000000"/>
    </w:rPr>
  </w:style>
  <w:style w:type="paragraph" w:styleId="para85" w:customStyle="1">
    <w:name w:val="Номер страницы"/>
    <w:qFormat/>
    <w:basedOn w:val="para26"/>
  </w:style>
  <w:style w:type="paragraph" w:styleId="para86" w:customStyle="1">
    <w:name w:val="WW8Num8z5"/>
    <w:qFormat/>
    <w:rPr>
      <w:color w:val="000000"/>
    </w:rPr>
  </w:style>
  <w:style w:type="paragraph" w:styleId="para87" w:customStyle="1">
    <w:name w:val="WW8Num7z8"/>
    <w:qFormat/>
    <w:rPr>
      <w:color w:val="000000"/>
    </w:rPr>
  </w:style>
  <w:style w:type="paragraph" w:styleId="para88">
    <w:name w:val="toc 9"/>
    <w:qFormat/>
    <w:next w:val="para0"/>
    <w:pPr>
      <w:ind w:left="1600"/>
    </w:pPr>
    <w:rPr>
      <w:rFonts w:ascii="XO Thames" w:hAnsi="XO Thames"/>
      <w:color w:val="000000"/>
      <w:sz w:val="28"/>
    </w:rPr>
  </w:style>
  <w:style w:type="paragraph" w:styleId="para89" w:customStyle="1">
    <w:name w:val="WW8Num2z2"/>
    <w:qFormat/>
    <w:rPr>
      <w:color w:val="000000"/>
    </w:rPr>
  </w:style>
  <w:style w:type="paragraph" w:styleId="para90" w:customStyle="1">
    <w:name w:val="WW8Num7z1"/>
    <w:qFormat/>
    <w:rPr>
      <w:color w:val="000000"/>
    </w:rPr>
  </w:style>
  <w:style w:type="paragraph" w:styleId="para91" w:customStyle="1">
    <w:name w:val="WW8Num2z5"/>
    <w:qFormat/>
    <w:rPr>
      <w:color w:val="000000"/>
    </w:rPr>
  </w:style>
  <w:style w:type="paragraph" w:styleId="para92" w:customStyle="1">
    <w:name w:val="Заголовок 1 Знак"/>
    <w:qFormat/>
    <w:rPr>
      <w:rFonts w:ascii="AG Souvenir" w:hAnsi="AG Souvenir"/>
      <w:b/>
      <w:color w:val="000000"/>
      <w:spacing w:val="76" w:percent="157"/>
      <w:sz w:val="28"/>
    </w:rPr>
  </w:style>
  <w:style w:type="paragraph" w:styleId="para93" w:customStyle="1">
    <w:name w:val="WW8Num3z8"/>
    <w:qFormat/>
    <w:rPr>
      <w:color w:val="000000"/>
    </w:rPr>
  </w:style>
  <w:style w:type="paragraph" w:styleId="para94" w:customStyle="1">
    <w:name w:val="WW8Num5z3"/>
    <w:qFormat/>
    <w:rPr>
      <w:color w:val="000000"/>
    </w:rPr>
  </w:style>
  <w:style w:type="paragraph" w:styleId="para95" w:customStyle="1">
    <w:name w:val="WW-Знак Знак1 Знак"/>
    <w:qFormat/>
    <w:basedOn w:val="para0"/>
    <w:pPr>
      <w:spacing w:after="160" w:line="240" w:lineRule="exact"/>
      <w:jc w:val="right"/>
      <w:widowControl w:val="0"/>
    </w:pPr>
  </w:style>
  <w:style w:type="paragraph" w:styleId="para96">
    <w:name w:val="toc 8"/>
    <w:qFormat/>
    <w:next w:val="para0"/>
    <w:pPr>
      <w:ind w:left="1400"/>
    </w:pPr>
    <w:rPr>
      <w:rFonts w:ascii="XO Thames" w:hAnsi="XO Thames"/>
      <w:color w:val="000000"/>
      <w:sz w:val="28"/>
    </w:rPr>
  </w:style>
  <w:style w:type="paragraph" w:styleId="para97" w:customStyle="1">
    <w:name w:val="ConsNonformat"/>
    <w:qFormat/>
    <w:pPr>
      <w:ind w:right="19772"/>
      <w:widowControl w:val="0"/>
    </w:pPr>
    <w:rPr>
      <w:rFonts w:ascii="Courier New" w:hAnsi="Courier New"/>
      <w:color w:val="000000"/>
    </w:rPr>
  </w:style>
  <w:style w:type="paragraph" w:styleId="para98" w:customStyle="1">
    <w:name w:val="WW8Num3z1"/>
    <w:qFormat/>
    <w:rPr>
      <w:color w:val="000000"/>
    </w:rPr>
  </w:style>
  <w:style w:type="paragraph" w:styleId="para99" w:customStyle="1">
    <w:name w:val="WW8Num3z5"/>
    <w:qFormat/>
    <w:rPr>
      <w:color w:val="000000"/>
    </w:rPr>
  </w:style>
  <w:style w:type="paragraph" w:styleId="para100" w:customStyle="1">
    <w:name w:val="WW8Num9z0"/>
    <w:qFormat/>
    <w:rPr>
      <w:color w:val="000000"/>
    </w:rPr>
  </w:style>
  <w:style w:type="paragraph" w:styleId="para101" w:customStyle="1">
    <w:name w:val="Верхний и нижний колонтитулы"/>
    <w:qFormat/>
    <w:basedOn w:val="para0"/>
    <w:pPr>
      <w:tabs defTabSz="709">
        <w:tab w:val="center" w:pos="4819" w:leader="none"/>
        <w:tab w:val="right" w:pos="9638" w:leader="none"/>
      </w:tabs>
    </w:pPr>
  </w:style>
  <w:style w:type="paragraph" w:styleId="para102" w:customStyle="1">
    <w:name w:val="WW8Num9z3"/>
    <w:qFormat/>
    <w:rPr>
      <w:color w:val="000000"/>
    </w:rPr>
  </w:style>
  <w:style w:type="paragraph" w:styleId="para103" w:customStyle="1">
    <w:name w:val="WW8Num3z4"/>
    <w:qFormat/>
    <w:rPr>
      <w:color w:val="000000"/>
    </w:rPr>
  </w:style>
  <w:style w:type="paragraph" w:styleId="para104">
    <w:name w:val="toc 5"/>
    <w:qFormat/>
    <w:next w:val="para0"/>
    <w:pPr>
      <w:ind w:left="800"/>
    </w:pPr>
    <w:rPr>
      <w:rFonts w:ascii="XO Thames" w:hAnsi="XO Thames"/>
      <w:color w:val="000000"/>
      <w:sz w:val="28"/>
    </w:rPr>
  </w:style>
  <w:style w:type="paragraph" w:styleId="para105" w:customStyle="1">
    <w:name w:val="WW8Num3z0"/>
    <w:qFormat/>
    <w:rPr>
      <w:color w:val="000000"/>
    </w:rPr>
  </w:style>
  <w:style w:type="paragraph" w:styleId="para106">
    <w:name w:val="Footer"/>
    <w:qFormat/>
    <w:basedOn w:val="para0"/>
  </w:style>
  <w:style w:type="paragraph" w:styleId="para107" w:customStyle="1">
    <w:name w:val="WW8Num1z8"/>
    <w:qFormat/>
    <w:rPr>
      <w:color w:val="000000"/>
    </w:rPr>
  </w:style>
  <w:style w:type="paragraph" w:styleId="para108" w:customStyle="1">
    <w:name w:val="WW8Num3z3"/>
    <w:qFormat/>
    <w:rPr>
      <w:color w:val="000000"/>
    </w:rPr>
  </w:style>
  <w:style w:type="paragraph" w:styleId="para109" w:customStyle="1">
    <w:name w:val="WW8Num9z2"/>
    <w:qFormat/>
    <w:rPr>
      <w:color w:val="000000"/>
    </w:rPr>
  </w:style>
  <w:style w:type="paragraph" w:styleId="para110" w:customStyle="1">
    <w:name w:val="ConsPlusNormal"/>
    <w:qFormat/>
    <w:pPr>
      <w:ind w:firstLine="720"/>
      <w:widowControl w:val="0"/>
    </w:pPr>
    <w:rPr>
      <w:rFonts w:ascii="Arial" w:hAnsi="Arial"/>
      <w:color w:val="000000"/>
      <w:sz w:val="24"/>
    </w:rPr>
  </w:style>
  <w:style w:type="paragraph" w:styleId="para111" w:customStyle="1">
    <w:name w:val="WW8Num8z8"/>
    <w:qFormat/>
    <w:rPr>
      <w:color w:val="000000"/>
    </w:rPr>
  </w:style>
  <w:style w:type="paragraph" w:styleId="para112" w:customStyle="1">
    <w:name w:val="WW8Num2z1"/>
    <w:qFormat/>
    <w:rPr>
      <w:color w:val="000000"/>
    </w:rPr>
  </w:style>
  <w:style w:type="paragraph" w:styleId="para113" w:customStyle="1">
    <w:name w:val="WW8Num7z0"/>
    <w:qFormat/>
    <w:rPr>
      <w:color w:val="000000"/>
    </w:rPr>
  </w:style>
  <w:style w:type="paragraph" w:styleId="para114">
    <w:name w:val="Subtitle"/>
    <w:qFormat/>
    <w:next w:val="para0"/>
    <w:pPr>
      <w:spacing/>
      <w:jc w:val="both"/>
    </w:pPr>
    <w:rPr>
      <w:rFonts w:ascii="XO Thames" w:hAnsi="XO Thames"/>
      <w:i/>
      <w:color w:val="000000"/>
      <w:sz w:val="24"/>
    </w:rPr>
  </w:style>
  <w:style w:type="paragraph" w:styleId="para115" w:customStyle="1">
    <w:name w:val="Основной текст Знак"/>
    <w:qFormat/>
    <w:rPr>
      <w:color w:val="000000"/>
      <w:sz w:val="28"/>
    </w:rPr>
  </w:style>
  <w:style w:type="paragraph" w:styleId="para116" w:customStyle="1">
    <w:name w:val="WW8Num5z6"/>
    <w:qFormat/>
    <w:rPr>
      <w:color w:val="000000"/>
    </w:rPr>
  </w:style>
  <w:style w:type="paragraph" w:styleId="para117" w:customStyle="1">
    <w:name w:val="WW8Num8z3"/>
    <w:qFormat/>
    <w:rPr>
      <w:color w:val="000000"/>
    </w:rPr>
  </w:style>
  <w:style w:type="paragraph" w:styleId="para118" w:customStyle="1">
    <w:name w:val="WW8Num1z0"/>
    <w:qFormat/>
    <w:rPr>
      <w:color w:val="000000"/>
    </w:rPr>
  </w:style>
  <w:style w:type="paragraph" w:styleId="para119">
    <w:name w:val="Index Heading"/>
    <w:qFormat/>
    <w:basedOn w:val="para0"/>
  </w:style>
  <w:style w:type="paragraph" w:styleId="para120">
    <w:name w:val="Title"/>
    <w:qFormat/>
    <w:next w:val="para0"/>
    <w:pPr>
      <w:spacing w:before="567" w:after="567"/>
      <w:jc w:val="center"/>
    </w:pPr>
    <w:rPr>
      <w:rFonts w:ascii="XO Thames" w:hAnsi="XO Thames"/>
      <w:b/>
      <w:caps/>
      <w:color w:val="000000"/>
      <w:sz w:val="40"/>
    </w:rPr>
  </w:style>
  <w:style w:type="paragraph" w:styleId="para121">
    <w:name w:val="heading 4"/>
    <w:qFormat/>
    <w:basedOn w:val="para0"/>
    <w:next w:val="para0"/>
    <w:pPr>
      <w:numPr>
        <w:ilvl w:val="3"/>
        <w:numId w:val="1"/>
      </w:numPr>
      <w:ind w:left="0" w:firstLine="0"/>
      <w:spacing w:before="240" w:after="60"/>
      <w:keepNext/>
      <w:outlineLvl w:val="3"/>
    </w:pPr>
    <w:rPr>
      <w:rFonts w:ascii="Calibri" w:hAnsi="Calibri"/>
      <w:b/>
      <w:sz w:val="28"/>
    </w:rPr>
  </w:style>
  <w:style w:type="paragraph" w:styleId="para122" w:customStyle="1">
    <w:name w:val="WW8Num4z7"/>
    <w:qFormat/>
    <w:rPr>
      <w:color w:val="000000"/>
    </w:rPr>
  </w:style>
  <w:style w:type="paragraph" w:styleId="para123" w:customStyle="1">
    <w:name w:val="WW-Знак"/>
    <w:qFormat/>
    <w:basedOn w:val="para0"/>
    <w:pPr>
      <w:spacing w:after="160" w:line="240" w:lineRule="exact"/>
    </w:pPr>
    <w:rPr>
      <w:rFonts w:ascii="Verdana" w:hAnsi="Verdana"/>
    </w:rPr>
  </w:style>
  <w:style w:type="paragraph" w:styleId="para124" w:customStyle="1">
    <w:name w:val="WW8Num9z4"/>
    <w:qFormat/>
    <w:rPr>
      <w:color w:val="000000"/>
    </w:rPr>
  </w:style>
  <w:style w:type="paragraph" w:styleId="para125" w:customStyle="1">
    <w:name w:val="WW8Num1z7"/>
    <w:qFormat/>
    <w:rPr>
      <w:color w:val="000000"/>
    </w:rPr>
  </w:style>
  <w:style w:type="paragraph" w:styleId="para126" w:customStyle="1">
    <w:name w:val="WW8Num6z5"/>
    <w:qFormat/>
    <w:rPr>
      <w:color w:val="000000"/>
    </w:rPr>
  </w:style>
  <w:style w:type="paragraph" w:styleId="para127" w:customStyle="1">
    <w:name w:val="WW8Num1z2"/>
    <w:qFormat/>
    <w:rPr>
      <w:color w:val="000000"/>
    </w:rPr>
  </w:style>
  <w:style w:type="paragraph" w:styleId="para128" w:customStyle="1">
    <w:name w:val="Верхний колонтитул Знак"/>
    <w:qFormat/>
    <w:rPr>
      <w:color w:val="000000"/>
    </w:rPr>
  </w:style>
  <w:style w:type="paragraph" w:styleId="para129" w:customStyle="1">
    <w:name w:val="Знак Знак Знак Знак"/>
    <w:qFormat/>
    <w:basedOn w:val="para0"/>
    <w:pPr>
      <w:spacing w:after="160" w:line="240" w:lineRule="exact"/>
      <w:jc w:val="right"/>
      <w:widowControl w:val="0"/>
    </w:pPr>
  </w:style>
  <w:style w:type="paragraph" w:styleId="para130" w:customStyle="1">
    <w:name w:val="WW8Num1z4"/>
    <w:qFormat/>
    <w:rPr>
      <w:color w:val="000000"/>
    </w:rPr>
  </w:style>
  <w:style w:type="paragraph" w:styleId="para131" w:customStyle="1">
    <w:name w:val="WW8Num6z6"/>
    <w:qFormat/>
    <w:rPr>
      <w:color w:val="000000"/>
    </w:rPr>
  </w:style>
  <w:style w:type="paragraph" w:styleId="para132" w:customStyle="1">
    <w:name w:val="WW8Num5z4"/>
    <w:qFormat/>
    <w:rPr>
      <w:color w:val="000000"/>
    </w:rPr>
  </w:style>
  <w:style w:type="paragraph" w:styleId="para133">
    <w:name w:val="heading 2"/>
    <w:qFormat/>
    <w:basedOn w:val="para0"/>
    <w:next w:val="para0"/>
    <w:pPr>
      <w:numPr>
        <w:ilvl w:val="1"/>
        <w:numId w:val="1"/>
      </w:numPr>
      <w:ind w:left="709" w:firstLine="0"/>
      <w:keepNext/>
      <w:outlineLvl w:val="1"/>
    </w:pPr>
    <w:rPr>
      <w:sz w:val="28"/>
    </w:rPr>
  </w:style>
  <w:style w:type="paragraph" w:styleId="para134" w:customStyle="1">
    <w:name w:val="WW8Num3z6"/>
    <w:qFormat/>
    <w:rPr>
      <w:color w:val="000000"/>
    </w:rPr>
  </w:style>
  <w:style w:type="paragraph" w:styleId="para135" w:customStyle="1">
    <w:name w:val="WW8Num9z1"/>
    <w:qFormat/>
    <w:rPr>
      <w:color w:val="000000"/>
    </w:rPr>
  </w:style>
  <w:style w:type="paragraph" w:styleId="para136" w:customStyle="1">
    <w:name w:val="WW8Num5z1"/>
    <w:qFormat/>
    <w:rPr>
      <w:color w:val="000000"/>
    </w:rPr>
  </w:style>
  <w:style w:type="paragraph" w:styleId="para137" w:customStyle="1">
    <w:name w:val="WW8Num3z2"/>
    <w:qFormat/>
    <w:rPr>
      <w:color w:val="000000"/>
    </w:rPr>
  </w:style>
  <w:style w:type="paragraph" w:styleId="para138" w:customStyle="1">
    <w:name w:val="WW8Num9z5"/>
    <w:qFormat/>
    <w:rPr>
      <w:color w:val="000000"/>
    </w:rPr>
  </w:style>
  <w:style w:type="character" w:styleId="char0" w:default="1">
    <w:name w:val="Default Paragraph Font"/>
  </w:style>
  <w:style w:type="character" w:styleId="char1" w:customStyle="1">
    <w:name w:val="WW8Num4z4"/>
  </w:style>
  <w:style w:type="character" w:styleId="char2" w:customStyle="1">
    <w:name w:val="Font Style101"/>
    <w:rPr>
      <w:rFonts w:ascii="Times New Roman" w:hAnsi="Times New Roman"/>
      <w:sz w:val="26"/>
    </w:rPr>
  </w:style>
  <w:style w:type="character" w:styleId="char3" w:customStyle="1">
    <w:name w:val="Оглавление 2"/>
    <w:rPr>
      <w:rFonts w:ascii="XO Thames" w:hAnsi="XO Thames"/>
      <w:sz w:val="28"/>
    </w:rPr>
  </w:style>
  <w:style w:type="character" w:styleId="char4" w:customStyle="1">
    <w:name w:val="WW8Num6z8"/>
  </w:style>
  <w:style w:type="character" w:styleId="char5" w:customStyle="1">
    <w:name w:val="WW8Num1z5"/>
  </w:style>
  <w:style w:type="character" w:styleId="char6" w:customStyle="1">
    <w:name w:val="WW8Num9z8"/>
  </w:style>
  <w:style w:type="character" w:styleId="char7" w:customStyle="1">
    <w:name w:val="WW8Num8z1"/>
  </w:style>
  <w:style w:type="character" w:styleId="char8" w:customStyle="1">
    <w:name w:val="Знак Знак1 Знак"/>
    <w:basedOnNormal/>
  </w:style>
  <w:style w:type="character" w:styleId="char9" w:customStyle="1">
    <w:name w:val="Оглавление 4"/>
    <w:rPr>
      <w:rFonts w:ascii="XO Thames" w:hAnsi="XO Thames"/>
      <w:sz w:val="28"/>
    </w:rPr>
  </w:style>
  <w:style w:type="character" w:styleId="char10" w:customStyle="1">
    <w:name w:val="WW8Num1z3"/>
  </w:style>
  <w:style w:type="character" w:styleId="char11" w:customStyle="1">
    <w:name w:val="WW8Num4z0"/>
  </w:style>
  <w:style w:type="character" w:styleId="char12" w:customStyle="1">
    <w:name w:val="WW8Num4z5"/>
  </w:style>
  <w:style w:type="character" w:styleId="char13" w:customStyle="1">
    <w:name w:val="WW8Num2z4"/>
  </w:style>
  <w:style w:type="character" w:styleId="char14" w:customStyle="1">
    <w:name w:val="Оглавление 6"/>
    <w:rPr>
      <w:rFonts w:ascii="XO Thames" w:hAnsi="XO Thames"/>
      <w:sz w:val="28"/>
    </w:rPr>
  </w:style>
  <w:style w:type="character" w:styleId="char15" w:customStyle="1">
    <w:name w:val="WW8Num1z1"/>
  </w:style>
  <w:style w:type="character" w:styleId="char16" w:customStyle="1">
    <w:name w:val="Оглавление 7"/>
    <w:rPr>
      <w:rFonts w:ascii="XO Thames" w:hAnsi="XO Thames"/>
      <w:sz w:val="28"/>
    </w:rPr>
  </w:style>
  <w:style w:type="character" w:styleId="char17" w:customStyle="1">
    <w:name w:val="ConsTitle"/>
    <w:rPr>
      <w:rFonts w:ascii="Arial" w:hAnsi="Arial"/>
      <w:b/>
      <w:color w:val="000000"/>
      <w:sz w:val="20"/>
    </w:rPr>
  </w:style>
  <w:style w:type="character" w:styleId="char18" w:customStyle="1">
    <w:name w:val="WW8Num9z6"/>
  </w:style>
  <w:style w:type="character" w:styleId="char19" w:customStyle="1">
    <w:name w:val="Содержимое таблицы"/>
    <w:basedOnNormal/>
  </w:style>
  <w:style w:type="character" w:styleId="char20" w:customStyle="1">
    <w:name w:val="subheader"/>
    <w:basedOnNormal/>
    <w:rPr>
      <w:rFonts w:ascii="Arial" w:hAnsi="Arial"/>
      <w:b/>
      <w:color w:val="000000"/>
      <w:sz w:val="18"/>
    </w:rPr>
  </w:style>
  <w:style w:type="character" w:styleId="char21" w:customStyle="1">
    <w:name w:val="Содержимое врезки"/>
    <w:basedOnNormal/>
  </w:style>
  <w:style w:type="character" w:styleId="char22" w:customStyle="1">
    <w:name w:val="WW8Num6z0"/>
  </w:style>
  <w:style w:type="character" w:styleId="char23" w:customStyle="1">
    <w:name w:val="ConsPlusNonformat"/>
    <w:rPr>
      <w:rFonts w:ascii="Courier New" w:hAnsi="Courier New"/>
      <w:color w:val="000000"/>
      <w:sz w:val="20"/>
    </w:rPr>
  </w:style>
  <w:style w:type="character" w:styleId="char24" w:customStyle="1">
    <w:name w:val="Заголовок 3"/>
    <w:rPr>
      <w:rFonts w:ascii="XO Thames" w:hAnsi="XO Thames"/>
      <w:b/>
      <w:sz w:val="26"/>
    </w:rPr>
  </w:style>
  <w:style w:type="character" w:styleId="char25" w:customStyle="1">
    <w:name w:val="Заголовок"/>
    <w:basedOnNormal/>
    <w:rPr>
      <w:rFonts w:ascii="Liberation Sans" w:hAnsi="Liberation Sans"/>
      <w:sz w:val="28"/>
    </w:rPr>
  </w:style>
  <w:style w:type="character" w:styleId="char26" w:customStyle="1">
    <w:name w:val="WW8Num4z8"/>
  </w:style>
  <w:style w:type="character" w:styleId="char27" w:customStyle="1">
    <w:name w:val="Заголовок таблицы"/>
    <w:basedOn w:val="char19"/>
    <w:rPr>
      <w:b/>
    </w:rPr>
  </w:style>
  <w:style w:type="character" w:styleId="char28" w:customStyle="1">
    <w:name w:val="WW8Num7z5"/>
  </w:style>
  <w:style w:type="character" w:styleId="char29" w:customStyle="1">
    <w:name w:val="1 Знак Знак Знак Знак"/>
    <w:basedOnNormal/>
    <w:rPr>
      <w:rFonts w:ascii="Tahoma" w:hAnsi="Tahoma"/>
    </w:rPr>
  </w:style>
  <w:style w:type="character" w:styleId="char30" w:customStyle="1">
    <w:name w:val="WW8Num7z6"/>
  </w:style>
  <w:style w:type="character" w:styleId="char31" w:customStyle="1">
    <w:name w:val="Основной текст с отступом"/>
    <w:basedOnNormal/>
    <w:rPr>
      <w:sz w:val="28"/>
    </w:rPr>
  </w:style>
  <w:style w:type="character" w:styleId="char32" w:customStyle="1">
    <w:name w:val="WW8Num5z0"/>
  </w:style>
  <w:style w:type="character" w:styleId="char33" w:customStyle="1">
    <w:name w:val="WW8Num6z7"/>
  </w:style>
  <w:style w:type="character" w:styleId="char34" w:customStyle="1">
    <w:name w:val="Текст выноски"/>
    <w:basedOnNormal/>
    <w:rPr>
      <w:rFonts w:ascii="Segoe UI" w:hAnsi="Segoe UI"/>
      <w:sz w:val="18"/>
    </w:rPr>
  </w:style>
  <w:style w:type="character" w:styleId="char35" w:customStyle="1">
    <w:name w:val="WW8Num6z2"/>
  </w:style>
  <w:style w:type="character" w:styleId="char36" w:customStyle="1">
    <w:name w:val="WW8Num9z7"/>
  </w:style>
  <w:style w:type="character" w:styleId="char37" w:customStyle="1">
    <w:name w:val="WW8Num8z0"/>
  </w:style>
  <w:style w:type="character" w:styleId="char38" w:customStyle="1">
    <w:name w:val="WW8Num6z4"/>
  </w:style>
  <w:style w:type="character" w:styleId="char39" w:customStyle="1">
    <w:name w:val="Верхний колонтитул"/>
    <w:basedOnNormal/>
  </w:style>
  <w:style w:type="character" w:styleId="char40" w:customStyle="1">
    <w:name w:val="WW8Num4z3"/>
  </w:style>
  <w:style w:type="character" w:styleId="char41" w:customStyle="1">
    <w:name w:val="Основной текст"/>
    <w:basedOnNormal/>
    <w:rPr>
      <w:sz w:val="28"/>
    </w:rPr>
  </w:style>
  <w:style w:type="character" w:styleId="char42" w:customStyle="1">
    <w:name w:val="WW8Num4z2"/>
  </w:style>
  <w:style w:type="character" w:styleId="char43" w:customStyle="1">
    <w:name w:val="WW8Num4z6"/>
  </w:style>
  <w:style w:type="character" w:styleId="char44" w:customStyle="1">
    <w:name w:val="WW8Num2z8"/>
  </w:style>
  <w:style w:type="character" w:styleId="char45">
    <w:name w:val="Default Paragraph Font"/>
  </w:style>
  <w:style w:type="character" w:styleId="char46" w:customStyle="1">
    <w:name w:val="WW8Num8z2"/>
  </w:style>
  <w:style w:type="character" w:styleId="char47" w:customStyle="1">
    <w:name w:val="WW8Num7z7"/>
  </w:style>
  <w:style w:type="character" w:styleId="char48" w:customStyle="1">
    <w:name w:val="Оглавление 3"/>
    <w:rPr>
      <w:rFonts w:ascii="XO Thames" w:hAnsi="XO Thames"/>
      <w:sz w:val="28"/>
    </w:rPr>
  </w:style>
  <w:style w:type="character" w:styleId="char49" w:customStyle="1">
    <w:name w:val="Postan"/>
    <w:basedOnNormal/>
    <w:rPr>
      <w:sz w:val="28"/>
    </w:rPr>
  </w:style>
  <w:style w:type="character" w:styleId="char50" w:customStyle="1">
    <w:name w:val="WW8Num7z4"/>
  </w:style>
  <w:style w:type="character" w:styleId="char51" w:customStyle="1">
    <w:name w:val="WW8Num5z2"/>
  </w:style>
  <w:style w:type="character" w:styleId="char52" w:customStyle="1">
    <w:name w:val="WW8Num6z3"/>
  </w:style>
  <w:style w:type="character" w:styleId="char53" w:customStyle="1">
    <w:name w:val="WW8Num2z7"/>
  </w:style>
  <w:style w:type="character" w:styleId="char54" w:customStyle="1">
    <w:name w:val="WW8Num3z7"/>
  </w:style>
  <w:style w:type="character" w:styleId="char55" w:customStyle="1">
    <w:name w:val="Подпись"/>
    <w:basedOnNormal/>
    <w:rPr>
      <w:i/>
      <w:sz w:val="24"/>
    </w:rPr>
  </w:style>
  <w:style w:type="character" w:styleId="char56" w:customStyle="1">
    <w:name w:val="WW8Num7z3"/>
  </w:style>
  <w:style w:type="character" w:styleId="char57" w:customStyle="1">
    <w:name w:val="WW8Num5z8"/>
  </w:style>
  <w:style w:type="character" w:styleId="char58" w:customStyle="1">
    <w:name w:val="WW8Num2z6"/>
  </w:style>
  <w:style w:type="character" w:styleId="char59" w:customStyle="1">
    <w:name w:val="Абзац списка"/>
    <w:basedOnNormal/>
  </w:style>
  <w:style w:type="character" w:styleId="char60" w:customStyle="1">
    <w:name w:val="Список"/>
    <w:basedOn w:val="char41"/>
  </w:style>
  <w:style w:type="character" w:styleId="char61" w:customStyle="1">
    <w:name w:val="WW8Num8z7"/>
  </w:style>
  <w:style w:type="character" w:styleId="char62" w:customStyle="1">
    <w:name w:val="Без интервала"/>
    <w:rPr>
      <w:rFonts w:ascii="Times New Roman" w:hAnsi="Times New Roman"/>
      <w:color w:val="000000"/>
      <w:sz w:val="28"/>
    </w:rPr>
  </w:style>
  <w:style w:type="character" w:styleId="char63" w:customStyle="1">
    <w:name w:val="Нижний колонтитул Знак"/>
  </w:style>
  <w:style w:type="character" w:styleId="char64" w:customStyle="1">
    <w:name w:val="WW8Num5z5"/>
  </w:style>
  <w:style w:type="character" w:styleId="char65" w:customStyle="1">
    <w:name w:val="WW8Num2z3"/>
  </w:style>
  <w:style w:type="character" w:styleId="char66" w:customStyle="1">
    <w:name w:val="Заголовок 5"/>
    <w:rPr>
      <w:rFonts w:ascii="XO Thames" w:hAnsi="XO Thames"/>
      <w:b/>
      <w:sz w:val="22"/>
    </w:rPr>
  </w:style>
  <w:style w:type="character" w:styleId="char67" w:customStyle="1">
    <w:name w:val="WW8Num6z1"/>
  </w:style>
  <w:style w:type="character" w:styleId="char68" w:customStyle="1">
    <w:name w:val="ConsNormal"/>
    <w:rPr>
      <w:rFonts w:ascii="Arial" w:hAnsi="Arial"/>
      <w:color w:val="000000"/>
      <w:sz w:val="20"/>
    </w:rPr>
  </w:style>
  <w:style w:type="character" w:styleId="char69" w:customStyle="1">
    <w:name w:val="ConsPlusCell"/>
    <w:rPr>
      <w:rFonts w:ascii="Times New Roman" w:hAnsi="Times New Roman"/>
      <w:color w:val="000000"/>
      <w:sz w:val="24"/>
    </w:rPr>
  </w:style>
  <w:style w:type="character" w:styleId="char70" w:customStyle="1">
    <w:name w:val="Заголовок 1"/>
    <w:basedOnNormal/>
    <w:rPr>
      <w:rFonts w:ascii="AG Souvenir" w:hAnsi="AG Souvenir"/>
      <w:b/>
      <w:spacing w:val="38" w:percent="128"/>
      <w:sz w:val="28"/>
    </w:rPr>
  </w:style>
  <w:style w:type="character" w:styleId="char71" w:customStyle="1">
    <w:name w:val="WW8Num1z6"/>
  </w:style>
  <w:style w:type="character" w:styleId="char72" w:customStyle="1">
    <w:name w:val="WW8Num8z4"/>
  </w:style>
  <w:style w:type="character" w:styleId="char73" w:customStyle="1">
    <w:name w:val="Текст выноски Знак"/>
    <w:rPr>
      <w:rFonts w:ascii="Segoe UI" w:hAnsi="Segoe UI"/>
      <w:sz w:val="18"/>
    </w:rPr>
  </w:style>
  <w:style w:type="character" w:styleId="char74" w:customStyle="1">
    <w:name w:val="WW8Num4z1"/>
  </w:style>
  <w:style w:type="character" w:styleId="char75">
    <w:name w:val="Hyperlink"/>
    <w:rPr>
      <w:color w:val="0000ff"/>
      <w:u w:color="auto" w:val="single"/>
    </w:rPr>
  </w:style>
  <w:style w:type="character" w:styleId="char76" w:customStyle="1">
    <w:name w:val="Footnote"/>
    <w:rPr>
      <w:rFonts w:ascii="XO Thames" w:hAnsi="XO Thames"/>
      <w:sz w:val="22"/>
    </w:rPr>
  </w:style>
  <w:style w:type="character" w:styleId="char77" w:customStyle="1">
    <w:name w:val="WW8Num5z7"/>
  </w:style>
  <w:style w:type="character" w:styleId="char78" w:customStyle="1">
    <w:name w:val="Знак"/>
    <w:basedOnNormal/>
    <w:rPr>
      <w:rFonts w:ascii="Verdana" w:hAnsi="Verdana"/>
    </w:rPr>
  </w:style>
  <w:style w:type="character" w:styleId="char79" w:customStyle="1">
    <w:name w:val="Заголовок 4 Знак"/>
    <w:rPr>
      <w:rFonts w:ascii="Calibri" w:hAnsi="Calibri"/>
      <w:b/>
      <w:sz w:val="28"/>
    </w:rPr>
  </w:style>
  <w:style w:type="character" w:styleId="char80" w:customStyle="1">
    <w:name w:val="Оглавление 1"/>
    <w:rPr>
      <w:rFonts w:ascii="XO Thames" w:hAnsi="XO Thames"/>
      <w:b/>
      <w:sz w:val="28"/>
    </w:rPr>
  </w:style>
  <w:style w:type="character" w:styleId="char81" w:customStyle="1">
    <w:name w:val="Header and Footer"/>
    <w:rPr>
      <w:rFonts w:ascii="XO Thames" w:hAnsi="XO Thames"/>
      <w:sz w:val="20"/>
    </w:rPr>
  </w:style>
  <w:style w:type="character" w:styleId="char82" w:customStyle="1">
    <w:name w:val="WW8Num7z2"/>
  </w:style>
  <w:style w:type="character" w:styleId="char83" w:customStyle="1">
    <w:name w:val="WW8Num2z0"/>
  </w:style>
  <w:style w:type="character" w:styleId="char84" w:customStyle="1">
    <w:name w:val="WW8Num8z6"/>
  </w:style>
  <w:style w:type="character" w:styleId="char85">
    <w:name w:val="Page Number"/>
    <w:basedOn w:val="char45"/>
  </w:style>
  <w:style w:type="character" w:styleId="char86" w:customStyle="1">
    <w:name w:val="WW8Num8z5"/>
  </w:style>
  <w:style w:type="character" w:styleId="char87" w:customStyle="1">
    <w:name w:val="WW8Num7z8"/>
  </w:style>
  <w:style w:type="character" w:styleId="char88" w:customStyle="1">
    <w:name w:val="Оглавление 9"/>
    <w:rPr>
      <w:rFonts w:ascii="XO Thames" w:hAnsi="XO Thames"/>
      <w:sz w:val="28"/>
    </w:rPr>
  </w:style>
  <w:style w:type="character" w:styleId="char89" w:customStyle="1">
    <w:name w:val="WW8Num2z2"/>
  </w:style>
  <w:style w:type="character" w:styleId="char90" w:customStyle="1">
    <w:name w:val="WW8Num7z1"/>
  </w:style>
  <w:style w:type="character" w:styleId="char91" w:customStyle="1">
    <w:name w:val="WW8Num2z5"/>
  </w:style>
  <w:style w:type="character" w:styleId="char92" w:customStyle="1">
    <w:name w:val="Заголовок 1 Знак"/>
    <w:rPr>
      <w:rFonts w:ascii="AG Souvenir" w:hAnsi="AG Souvenir"/>
      <w:b/>
      <w:spacing w:val="76" w:percent="157"/>
      <w:sz w:val="28"/>
    </w:rPr>
  </w:style>
  <w:style w:type="character" w:styleId="char93" w:customStyle="1">
    <w:name w:val="WW8Num3z8"/>
  </w:style>
  <w:style w:type="character" w:styleId="char94" w:customStyle="1">
    <w:name w:val="WW8Num5z3"/>
  </w:style>
  <w:style w:type="character" w:styleId="char95" w:customStyle="1">
    <w:name w:val="WW-Знак Знак1 Знак"/>
    <w:basedOnNormal/>
  </w:style>
  <w:style w:type="character" w:styleId="char96" w:customStyle="1">
    <w:name w:val="Оглавление 8"/>
    <w:rPr>
      <w:rFonts w:ascii="XO Thames" w:hAnsi="XO Thames"/>
      <w:sz w:val="28"/>
    </w:rPr>
  </w:style>
  <w:style w:type="character" w:styleId="char97" w:customStyle="1">
    <w:name w:val="ConsNonformat"/>
    <w:rPr>
      <w:rFonts w:ascii="Courier New" w:hAnsi="Courier New"/>
      <w:color w:val="000000"/>
      <w:sz w:val="20"/>
    </w:rPr>
  </w:style>
  <w:style w:type="character" w:styleId="char98" w:customStyle="1">
    <w:name w:val="WW8Num3z1"/>
  </w:style>
  <w:style w:type="character" w:styleId="char99" w:customStyle="1">
    <w:name w:val="WW8Num3z5"/>
  </w:style>
  <w:style w:type="character" w:styleId="char100" w:customStyle="1">
    <w:name w:val="WW8Num9z0"/>
  </w:style>
  <w:style w:type="character" w:styleId="char101" w:customStyle="1">
    <w:name w:val="Верхний и нижний колонтитулы"/>
    <w:basedOnNormal/>
  </w:style>
  <w:style w:type="character" w:styleId="char102" w:customStyle="1">
    <w:name w:val="WW8Num9z3"/>
  </w:style>
  <w:style w:type="character" w:styleId="char103" w:customStyle="1">
    <w:name w:val="WW8Num3z4"/>
  </w:style>
  <w:style w:type="character" w:styleId="char104" w:customStyle="1">
    <w:name w:val="Оглавление 5"/>
    <w:rPr>
      <w:rFonts w:ascii="XO Thames" w:hAnsi="XO Thames"/>
      <w:sz w:val="28"/>
    </w:rPr>
  </w:style>
  <w:style w:type="character" w:styleId="char105" w:customStyle="1">
    <w:name w:val="WW8Num3z0"/>
  </w:style>
  <w:style w:type="character" w:styleId="char106" w:customStyle="1">
    <w:name w:val="Нижний колонтитул"/>
    <w:basedOnNormal/>
  </w:style>
  <w:style w:type="character" w:styleId="char107" w:customStyle="1">
    <w:name w:val="WW8Num1z8"/>
  </w:style>
  <w:style w:type="character" w:styleId="char108" w:customStyle="1">
    <w:name w:val="WW8Num3z3"/>
  </w:style>
  <w:style w:type="character" w:styleId="char109" w:customStyle="1">
    <w:name w:val="WW8Num9z2"/>
  </w:style>
  <w:style w:type="character" w:styleId="char110" w:customStyle="1">
    <w:name w:val="ConsPlusNormal"/>
    <w:rPr>
      <w:rFonts w:ascii="Arial" w:hAnsi="Arial"/>
      <w:color w:val="000000"/>
      <w:sz w:val="24"/>
    </w:rPr>
  </w:style>
  <w:style w:type="character" w:styleId="char111" w:customStyle="1">
    <w:name w:val="WW8Num8z8"/>
  </w:style>
  <w:style w:type="character" w:styleId="char112" w:customStyle="1">
    <w:name w:val="WW8Num2z1"/>
  </w:style>
  <w:style w:type="character" w:styleId="char113" w:customStyle="1">
    <w:name w:val="WW8Num7z0"/>
  </w:style>
  <w:style w:type="character" w:styleId="char114" w:customStyle="1">
    <w:name w:val="Подзаголовок"/>
    <w:rPr>
      <w:rFonts w:ascii="XO Thames" w:hAnsi="XO Thames"/>
      <w:i/>
      <w:sz w:val="24"/>
    </w:rPr>
  </w:style>
  <w:style w:type="character" w:styleId="char115" w:customStyle="1">
    <w:name w:val="Основной текст Знак"/>
    <w:rPr>
      <w:sz w:val="28"/>
    </w:rPr>
  </w:style>
  <w:style w:type="character" w:styleId="char116" w:customStyle="1">
    <w:name w:val="WW8Num5z6"/>
  </w:style>
  <w:style w:type="character" w:styleId="char117" w:customStyle="1">
    <w:name w:val="WW8Num8z3"/>
  </w:style>
  <w:style w:type="character" w:styleId="char118" w:customStyle="1">
    <w:name w:val="WW8Num1z0"/>
  </w:style>
  <w:style w:type="character" w:styleId="char119" w:customStyle="1">
    <w:name w:val="Указатель"/>
    <w:basedOnNormal/>
  </w:style>
  <w:style w:type="character" w:styleId="char120" w:customStyle="1">
    <w:name w:val="Название"/>
    <w:rPr>
      <w:rFonts w:ascii="XO Thames" w:hAnsi="XO Thames"/>
      <w:b/>
      <w:caps/>
      <w:sz w:val="40"/>
    </w:rPr>
  </w:style>
  <w:style w:type="character" w:styleId="char121" w:customStyle="1">
    <w:name w:val="Заголовок 4"/>
    <w:basedOnNormal/>
    <w:rPr>
      <w:rFonts w:ascii="Calibri" w:hAnsi="Calibri"/>
      <w:b/>
      <w:sz w:val="28"/>
    </w:rPr>
  </w:style>
  <w:style w:type="character" w:styleId="char122" w:customStyle="1">
    <w:name w:val="WW8Num4z7"/>
  </w:style>
  <w:style w:type="character" w:styleId="char123" w:customStyle="1">
    <w:name w:val="WW-Знак"/>
    <w:basedOnNormal/>
    <w:rPr>
      <w:rFonts w:ascii="Verdana" w:hAnsi="Verdana"/>
    </w:rPr>
  </w:style>
  <w:style w:type="character" w:styleId="char124" w:customStyle="1">
    <w:name w:val="WW8Num9z4"/>
  </w:style>
  <w:style w:type="character" w:styleId="char125" w:customStyle="1">
    <w:name w:val="WW8Num1z7"/>
  </w:style>
  <w:style w:type="character" w:styleId="char126" w:customStyle="1">
    <w:name w:val="WW8Num6z5"/>
  </w:style>
  <w:style w:type="character" w:styleId="char127" w:customStyle="1">
    <w:name w:val="WW8Num1z2"/>
  </w:style>
  <w:style w:type="character" w:styleId="char128" w:customStyle="1">
    <w:name w:val="Верхний колонтитул Знак"/>
  </w:style>
  <w:style w:type="character" w:styleId="char129" w:customStyle="1">
    <w:name w:val="Знак Знак Знак Знак"/>
    <w:basedOnNormal/>
  </w:style>
  <w:style w:type="character" w:styleId="char130" w:customStyle="1">
    <w:name w:val="WW8Num1z4"/>
  </w:style>
  <w:style w:type="character" w:styleId="char131" w:customStyle="1">
    <w:name w:val="WW8Num6z6"/>
  </w:style>
  <w:style w:type="character" w:styleId="char132" w:customStyle="1">
    <w:name w:val="WW8Num5z4"/>
  </w:style>
  <w:style w:type="character" w:styleId="char133" w:customStyle="1">
    <w:name w:val="Заголовок 2"/>
    <w:basedOnNormal/>
    <w:rPr>
      <w:sz w:val="28"/>
    </w:rPr>
  </w:style>
  <w:style w:type="character" w:styleId="char134" w:customStyle="1">
    <w:name w:val="WW8Num3z6"/>
  </w:style>
  <w:style w:type="character" w:styleId="char135" w:customStyle="1">
    <w:name w:val="WW8Num9z1"/>
  </w:style>
  <w:style w:type="character" w:styleId="char136" w:customStyle="1">
    <w:name w:val="WW8Num5z1"/>
  </w:style>
  <w:style w:type="character" w:styleId="char137" w:customStyle="1">
    <w:name w:val="WW8Num3z2"/>
  </w:style>
  <w:style w:type="character" w:styleId="char138" w:customStyle="1">
    <w:name w:val="WW8Num9z5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Times New Roman" w:cs="Times New Roman"/>
        <w:color w:val="000000"/>
        <w:sz w:val="20"/>
        <w:szCs w:val="20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 w:customStyle="1">
    <w:name w:val="WW8Num4z4"/>
    <w:qFormat/>
    <w:rPr>
      <w:color w:val="000000"/>
    </w:rPr>
  </w:style>
  <w:style w:type="paragraph" w:styleId="para2" w:customStyle="1">
    <w:name w:val="Font Style101"/>
    <w:qFormat/>
    <w:rPr>
      <w:color w:val="000000"/>
      <w:sz w:val="26"/>
    </w:rPr>
  </w:style>
  <w:style w:type="paragraph" w:styleId="para3">
    <w:name w:val="toc 2"/>
    <w:qFormat/>
    <w:next w:val="para0"/>
    <w:pPr>
      <w:ind w:left="200"/>
    </w:pPr>
    <w:rPr>
      <w:rFonts w:ascii="XO Thames" w:hAnsi="XO Thames"/>
      <w:color w:val="000000"/>
      <w:sz w:val="28"/>
    </w:rPr>
  </w:style>
  <w:style w:type="paragraph" w:styleId="para4" w:customStyle="1">
    <w:name w:val="WW8Num6z8"/>
    <w:qFormat/>
    <w:rPr>
      <w:color w:val="000000"/>
    </w:rPr>
  </w:style>
  <w:style w:type="paragraph" w:styleId="para5" w:customStyle="1">
    <w:name w:val="WW8Num1z5"/>
    <w:qFormat/>
    <w:rPr>
      <w:color w:val="000000"/>
    </w:rPr>
  </w:style>
  <w:style w:type="paragraph" w:styleId="para6" w:customStyle="1">
    <w:name w:val="WW8Num9z8"/>
    <w:qFormat/>
    <w:rPr>
      <w:color w:val="000000"/>
    </w:rPr>
  </w:style>
  <w:style w:type="paragraph" w:styleId="para7" w:customStyle="1">
    <w:name w:val="WW8Num8z1"/>
    <w:qFormat/>
    <w:rPr>
      <w:color w:val="000000"/>
    </w:rPr>
  </w:style>
  <w:style w:type="paragraph" w:styleId="para8" w:customStyle="1">
    <w:name w:val="Знак Знак1 Знак"/>
    <w:qFormat/>
    <w:basedOn w:val="para0"/>
    <w:pPr>
      <w:spacing w:after="160" w:line="240" w:lineRule="exact"/>
      <w:jc w:val="right"/>
      <w:widowControl w:val="0"/>
    </w:pPr>
  </w:style>
  <w:style w:type="paragraph" w:styleId="para9">
    <w:name w:val="toc 4"/>
    <w:qFormat/>
    <w:next w:val="para0"/>
    <w:pPr>
      <w:ind w:left="600"/>
    </w:pPr>
    <w:rPr>
      <w:rFonts w:ascii="XO Thames" w:hAnsi="XO Thames"/>
      <w:color w:val="000000"/>
      <w:sz w:val="28"/>
    </w:rPr>
  </w:style>
  <w:style w:type="paragraph" w:styleId="para10" w:customStyle="1">
    <w:name w:val="WW8Num1z3"/>
    <w:qFormat/>
    <w:rPr>
      <w:color w:val="000000"/>
    </w:rPr>
  </w:style>
  <w:style w:type="paragraph" w:styleId="para11" w:customStyle="1">
    <w:name w:val="WW8Num4z0"/>
    <w:qFormat/>
    <w:rPr>
      <w:color w:val="000000"/>
    </w:rPr>
  </w:style>
  <w:style w:type="paragraph" w:styleId="para12" w:customStyle="1">
    <w:name w:val="WW8Num4z5"/>
    <w:qFormat/>
    <w:rPr>
      <w:color w:val="000000"/>
    </w:rPr>
  </w:style>
  <w:style w:type="paragraph" w:styleId="para13" w:customStyle="1">
    <w:name w:val="WW8Num2z4"/>
    <w:qFormat/>
    <w:rPr>
      <w:color w:val="000000"/>
    </w:rPr>
  </w:style>
  <w:style w:type="paragraph" w:styleId="para14">
    <w:name w:val="toc 6"/>
    <w:qFormat/>
    <w:next w:val="para0"/>
    <w:pPr>
      <w:ind w:left="1000"/>
    </w:pPr>
    <w:rPr>
      <w:rFonts w:ascii="XO Thames" w:hAnsi="XO Thames"/>
      <w:color w:val="000000"/>
      <w:sz w:val="28"/>
    </w:rPr>
  </w:style>
  <w:style w:type="paragraph" w:styleId="para15" w:customStyle="1">
    <w:name w:val="WW8Num1z1"/>
    <w:qFormat/>
    <w:rPr>
      <w:color w:val="000000"/>
    </w:rPr>
  </w:style>
  <w:style w:type="paragraph" w:styleId="para16">
    <w:name w:val="toc 7"/>
    <w:qFormat/>
    <w:next w:val="para0"/>
    <w:pPr>
      <w:ind w:left="1200"/>
    </w:pPr>
    <w:rPr>
      <w:rFonts w:ascii="XO Thames" w:hAnsi="XO Thames"/>
      <w:color w:val="000000"/>
      <w:sz w:val="28"/>
    </w:rPr>
  </w:style>
  <w:style w:type="paragraph" w:styleId="para17" w:customStyle="1">
    <w:name w:val="ConsTitle"/>
    <w:qFormat/>
    <w:pPr>
      <w:ind w:right="19772"/>
      <w:widowControl w:val="0"/>
    </w:pPr>
    <w:rPr>
      <w:rFonts w:ascii="Arial" w:hAnsi="Arial"/>
      <w:b/>
      <w:color w:val="000000"/>
    </w:rPr>
  </w:style>
  <w:style w:type="paragraph" w:styleId="para18" w:customStyle="1">
    <w:name w:val="WW8Num9z6"/>
    <w:qFormat/>
    <w:rPr>
      <w:color w:val="000000"/>
    </w:rPr>
  </w:style>
  <w:style w:type="paragraph" w:styleId="para19" w:customStyle="1">
    <w:name w:val="Содержимое таблицы"/>
    <w:qFormat/>
    <w:basedOn w:val="para0"/>
  </w:style>
  <w:style w:type="paragraph" w:styleId="para20" w:customStyle="1">
    <w:name w:val="subheader"/>
    <w:qFormat/>
    <w:basedOn w:val="para0"/>
    <w:pPr>
      <w:spacing w:before="150" w:after="75"/>
    </w:pPr>
    <w:rPr>
      <w:rFonts w:ascii="Arial" w:hAnsi="Arial"/>
      <w:b/>
      <w:sz w:val="18"/>
    </w:rPr>
  </w:style>
  <w:style w:type="paragraph" w:styleId="para21" w:customStyle="1">
    <w:name w:val="Содержимое врезки"/>
    <w:qFormat/>
    <w:basedOn w:val="para0"/>
  </w:style>
  <w:style w:type="paragraph" w:styleId="para22" w:customStyle="1">
    <w:name w:val="WW8Num6z0"/>
    <w:qFormat/>
    <w:rPr>
      <w:color w:val="000000"/>
    </w:rPr>
  </w:style>
  <w:style w:type="paragraph" w:styleId="para23" w:customStyle="1">
    <w:name w:val="ConsPlusNonformat"/>
    <w:qFormat/>
    <w:pPr>
      <w:widowControl w:val="0"/>
    </w:pPr>
    <w:rPr>
      <w:rFonts w:ascii="Courier New" w:hAnsi="Courier New"/>
      <w:color w:val="000000"/>
    </w:rPr>
  </w:style>
  <w:style w:type="paragraph" w:styleId="para24">
    <w:name w:val="heading 3"/>
    <w:qFormat/>
    <w:next w:val="para0"/>
    <w:pPr>
      <w:spacing w:before="120" w:after="120"/>
      <w:jc w:val="both"/>
      <w:outlineLvl w:val="2"/>
    </w:pPr>
    <w:rPr>
      <w:rFonts w:ascii="XO Thames" w:hAnsi="XO Thames"/>
      <w:b/>
      <w:color w:val="000000"/>
      <w:sz w:val="26"/>
    </w:rPr>
  </w:style>
  <w:style w:type="paragraph" w:styleId="para25" w:customStyle="1">
    <w:name w:val="Заголовок"/>
    <w:qFormat/>
    <w:basedOn w:val="para0"/>
    <w:next w:val="para42"/>
    <w:pPr>
      <w:spacing w:before="240" w:after="120"/>
      <w:keepNext/>
    </w:pPr>
    <w:rPr>
      <w:rFonts w:ascii="Liberation Sans" w:hAnsi="Liberation Sans"/>
      <w:sz w:val="28"/>
    </w:rPr>
  </w:style>
  <w:style w:type="paragraph" w:styleId="para26" w:customStyle="1">
    <w:name w:val="Основной шрифт абзаца"/>
    <w:qFormat/>
    <w:rPr>
      <w:color w:val="000000"/>
    </w:rPr>
  </w:style>
  <w:style w:type="paragraph" w:styleId="para27" w:customStyle="1">
    <w:name w:val="WW8Num4z8"/>
    <w:qFormat/>
    <w:rPr>
      <w:color w:val="000000"/>
    </w:rPr>
  </w:style>
  <w:style w:type="paragraph" w:styleId="para28" w:customStyle="1">
    <w:name w:val="Заголовок таблицы"/>
    <w:qFormat/>
    <w:basedOn w:val="para19"/>
    <w:pPr>
      <w:spacing/>
      <w:jc w:val="center"/>
    </w:pPr>
    <w:rPr>
      <w:b/>
    </w:rPr>
  </w:style>
  <w:style w:type="paragraph" w:styleId="para29" w:customStyle="1">
    <w:name w:val="WW8Num7z5"/>
    <w:qFormat/>
    <w:rPr>
      <w:color w:val="000000"/>
    </w:rPr>
  </w:style>
  <w:style w:type="paragraph" w:styleId="para30" w:customStyle="1">
    <w:name w:val="1 Знак Знак Знак Знак"/>
    <w:qFormat/>
    <w:basedOn w:val="para0"/>
    <w:pPr>
      <w:spacing w:before="280" w:after="280"/>
    </w:pPr>
    <w:rPr>
      <w:rFonts w:ascii="Tahoma" w:hAnsi="Tahoma"/>
    </w:rPr>
  </w:style>
  <w:style w:type="paragraph" w:styleId="para31" w:customStyle="1">
    <w:name w:val="WW8Num7z6"/>
    <w:qFormat/>
    <w:rPr>
      <w:color w:val="000000"/>
    </w:rPr>
  </w:style>
  <w:style w:type="paragraph" w:styleId="para32">
    <w:name w:val="Body Text Indent"/>
    <w:qFormat/>
    <w:basedOn w:val="para0"/>
    <w:pPr>
      <w:ind w:firstLine="709"/>
      <w:spacing/>
      <w:jc w:val="both"/>
    </w:pPr>
    <w:rPr>
      <w:sz w:val="28"/>
    </w:rPr>
  </w:style>
  <w:style w:type="paragraph" w:styleId="para33" w:customStyle="1">
    <w:name w:val="WW8Num5z0"/>
    <w:qFormat/>
    <w:rPr>
      <w:color w:val="000000"/>
    </w:rPr>
  </w:style>
  <w:style w:type="paragraph" w:styleId="para34" w:customStyle="1">
    <w:name w:val="WW8Num6z7"/>
    <w:qFormat/>
    <w:rPr>
      <w:color w:val="000000"/>
    </w:rPr>
  </w:style>
  <w:style w:type="paragraph" w:styleId="para35">
    <w:name w:val="Balloon Text"/>
    <w:qFormat/>
    <w:basedOn w:val="para0"/>
    <w:rPr>
      <w:rFonts w:ascii="Segoe UI" w:hAnsi="Segoe UI"/>
      <w:sz w:val="18"/>
    </w:rPr>
  </w:style>
  <w:style w:type="paragraph" w:styleId="para36" w:customStyle="1">
    <w:name w:val="WW8Num6z2"/>
    <w:qFormat/>
    <w:rPr>
      <w:color w:val="000000"/>
    </w:rPr>
  </w:style>
  <w:style w:type="paragraph" w:styleId="para37" w:customStyle="1">
    <w:name w:val="WW8Num9z7"/>
    <w:qFormat/>
    <w:rPr>
      <w:color w:val="000000"/>
    </w:rPr>
  </w:style>
  <w:style w:type="paragraph" w:styleId="para38" w:customStyle="1">
    <w:name w:val="WW8Num8z0"/>
    <w:qFormat/>
    <w:rPr>
      <w:color w:val="000000"/>
    </w:rPr>
  </w:style>
  <w:style w:type="paragraph" w:styleId="para39" w:customStyle="1">
    <w:name w:val="WW8Num6z4"/>
    <w:qFormat/>
    <w:rPr>
      <w:color w:val="000000"/>
    </w:rPr>
  </w:style>
  <w:style w:type="paragraph" w:styleId="para40">
    <w:name w:val="Header"/>
    <w:qFormat/>
    <w:basedOn w:val="para0"/>
  </w:style>
  <w:style w:type="paragraph" w:styleId="para41" w:customStyle="1">
    <w:name w:val="WW8Num4z3"/>
    <w:qFormat/>
    <w:rPr>
      <w:color w:val="000000"/>
    </w:rPr>
  </w:style>
  <w:style w:type="paragraph" w:styleId="para42">
    <w:name w:val="Body Text"/>
    <w:qFormat/>
    <w:basedOn w:val="para0"/>
    <w:rPr>
      <w:sz w:val="28"/>
    </w:rPr>
  </w:style>
  <w:style w:type="paragraph" w:styleId="para43" w:customStyle="1">
    <w:name w:val="WW8Num4z2"/>
    <w:qFormat/>
    <w:rPr>
      <w:color w:val="000000"/>
    </w:rPr>
  </w:style>
  <w:style w:type="paragraph" w:styleId="para44" w:customStyle="1">
    <w:name w:val="WW8Num4z6"/>
    <w:qFormat/>
    <w:rPr>
      <w:color w:val="000000"/>
    </w:rPr>
  </w:style>
  <w:style w:type="paragraph" w:styleId="para45" w:customStyle="1">
    <w:name w:val="WW8Num2z8"/>
    <w:qFormat/>
    <w:rPr>
      <w:color w:val="000000"/>
    </w:rPr>
  </w:style>
  <w:style w:type="paragraph" w:styleId="para46" w:customStyle="1">
    <w:name w:val="WW8Num8z2"/>
    <w:qFormat/>
    <w:rPr>
      <w:color w:val="000000"/>
    </w:rPr>
  </w:style>
  <w:style w:type="paragraph" w:styleId="para47" w:customStyle="1">
    <w:name w:val="WW8Num7z7"/>
    <w:qFormat/>
    <w:rPr>
      <w:color w:val="000000"/>
    </w:rPr>
  </w:style>
  <w:style w:type="paragraph" w:styleId="para48">
    <w:name w:val="toc 3"/>
    <w:qFormat/>
    <w:next w:val="para0"/>
    <w:pPr>
      <w:ind w:left="400"/>
    </w:pPr>
    <w:rPr>
      <w:rFonts w:ascii="XO Thames" w:hAnsi="XO Thames"/>
      <w:color w:val="000000"/>
      <w:sz w:val="28"/>
    </w:rPr>
  </w:style>
  <w:style w:type="paragraph" w:styleId="para49" w:customStyle="1">
    <w:name w:val="Postan"/>
    <w:qFormat/>
    <w:basedOn w:val="para0"/>
    <w:pPr>
      <w:spacing/>
      <w:jc w:val="center"/>
    </w:pPr>
    <w:rPr>
      <w:sz w:val="28"/>
    </w:rPr>
  </w:style>
  <w:style w:type="paragraph" w:styleId="para50" w:customStyle="1">
    <w:name w:val="WW8Num7z4"/>
    <w:qFormat/>
    <w:rPr>
      <w:color w:val="000000"/>
    </w:rPr>
  </w:style>
  <w:style w:type="paragraph" w:styleId="para51" w:customStyle="1">
    <w:name w:val="WW8Num5z2"/>
    <w:qFormat/>
    <w:rPr>
      <w:color w:val="000000"/>
    </w:rPr>
  </w:style>
  <w:style w:type="paragraph" w:styleId="para52" w:customStyle="1">
    <w:name w:val="WW8Num6z3"/>
    <w:qFormat/>
    <w:rPr>
      <w:color w:val="000000"/>
    </w:rPr>
  </w:style>
  <w:style w:type="paragraph" w:styleId="para53" w:customStyle="1">
    <w:name w:val="WW8Num2z7"/>
    <w:qFormat/>
    <w:rPr>
      <w:color w:val="000000"/>
    </w:rPr>
  </w:style>
  <w:style w:type="paragraph" w:styleId="para54" w:customStyle="1">
    <w:name w:val="WW8Num3z7"/>
    <w:qFormat/>
    <w:rPr>
      <w:color w:val="000000"/>
    </w:rPr>
  </w:style>
  <w:style w:type="paragraph" w:styleId="para55">
    <w:name w:val="caption"/>
    <w:qFormat/>
    <w:basedOn w:val="para0"/>
    <w:pPr>
      <w:spacing w:before="120" w:after="120"/>
    </w:pPr>
    <w:rPr>
      <w:i/>
      <w:sz w:val="24"/>
    </w:rPr>
  </w:style>
  <w:style w:type="paragraph" w:styleId="para56" w:customStyle="1">
    <w:name w:val="WW8Num7z3"/>
    <w:qFormat/>
    <w:rPr>
      <w:color w:val="000000"/>
    </w:rPr>
  </w:style>
  <w:style w:type="paragraph" w:styleId="para57" w:customStyle="1">
    <w:name w:val="WW8Num5z8"/>
    <w:qFormat/>
    <w:rPr>
      <w:color w:val="000000"/>
    </w:rPr>
  </w:style>
  <w:style w:type="paragraph" w:styleId="para58" w:customStyle="1">
    <w:name w:val="WW8Num2z6"/>
    <w:qFormat/>
    <w:rPr>
      <w:color w:val="000000"/>
    </w:rPr>
  </w:style>
  <w:style w:type="paragraph" w:styleId="para59">
    <w:name w:val="List Paragraph"/>
    <w:qFormat/>
    <w:basedOn w:val="para0"/>
    <w:pPr>
      <w:ind w:left="720"/>
      <w:contextualSpacing/>
    </w:pPr>
  </w:style>
  <w:style w:type="paragraph" w:styleId="para60">
    <w:name w:val="List"/>
    <w:qFormat/>
    <w:basedOn w:val="para42"/>
  </w:style>
  <w:style w:type="paragraph" w:styleId="para61" w:customStyle="1">
    <w:name w:val="WW8Num8z7"/>
    <w:qFormat/>
    <w:rPr>
      <w:color w:val="000000"/>
    </w:rPr>
  </w:style>
  <w:style w:type="paragraph" w:styleId="para62">
    <w:name w:val="No Spacing"/>
    <w:qFormat/>
    <w:pPr>
      <w:ind w:firstLine="709"/>
      <w:spacing/>
      <w:jc w:val="both"/>
    </w:pPr>
    <w:rPr>
      <w:color w:val="000000"/>
      <w:sz w:val="28"/>
    </w:rPr>
  </w:style>
  <w:style w:type="paragraph" w:styleId="para63" w:customStyle="1">
    <w:name w:val="Нижний колонтитул Знак"/>
    <w:qFormat/>
    <w:rPr>
      <w:color w:val="000000"/>
    </w:rPr>
  </w:style>
  <w:style w:type="paragraph" w:styleId="para64" w:customStyle="1">
    <w:name w:val="WW8Num5z5"/>
    <w:qFormat/>
    <w:rPr>
      <w:color w:val="000000"/>
    </w:rPr>
  </w:style>
  <w:style w:type="paragraph" w:styleId="para65" w:customStyle="1">
    <w:name w:val="WW8Num2z3"/>
    <w:qFormat/>
    <w:rPr>
      <w:color w:val="000000"/>
    </w:rPr>
  </w:style>
  <w:style w:type="paragraph" w:styleId="para66">
    <w:name w:val="heading 5"/>
    <w:qFormat/>
    <w:next w:val="para0"/>
    <w:pPr>
      <w:spacing w:before="120" w:after="120"/>
      <w:jc w:val="both"/>
      <w:outlineLvl w:val="4"/>
    </w:pPr>
    <w:rPr>
      <w:rFonts w:ascii="XO Thames" w:hAnsi="XO Thames"/>
      <w:b/>
      <w:color w:val="000000"/>
      <w:sz w:val="22"/>
    </w:rPr>
  </w:style>
  <w:style w:type="paragraph" w:styleId="para67" w:customStyle="1">
    <w:name w:val="WW8Num6z1"/>
    <w:qFormat/>
    <w:rPr>
      <w:color w:val="000000"/>
    </w:rPr>
  </w:style>
  <w:style w:type="paragraph" w:styleId="para68" w:customStyle="1">
    <w:name w:val="ConsNormal"/>
    <w:qFormat/>
    <w:pPr>
      <w:ind w:right="19772" w:firstLine="720"/>
      <w:widowControl w:val="0"/>
    </w:pPr>
    <w:rPr>
      <w:rFonts w:ascii="Arial" w:hAnsi="Arial"/>
      <w:color w:val="000000"/>
    </w:rPr>
  </w:style>
  <w:style w:type="paragraph" w:styleId="para69" w:customStyle="1">
    <w:name w:val="ConsPlusCell"/>
    <w:qFormat/>
    <w:rPr>
      <w:color w:val="000000"/>
      <w:sz w:val="24"/>
    </w:rPr>
  </w:style>
  <w:style w:type="paragraph" w:styleId="para70">
    <w:name w:val="heading 1"/>
    <w:qFormat/>
    <w:basedOn w:val="para0"/>
    <w:next w:val="para0"/>
    <w:pPr>
      <w:numPr>
        <w:ilvl w:val="0"/>
        <w:numId w:val="1"/>
      </w:numPr>
      <w:ind w:left="0" w:firstLine="0"/>
      <w:spacing w:line="220" w:lineRule="exact"/>
      <w:jc w:val="center"/>
      <w:keepNext/>
      <w:outlineLvl w:val="0"/>
    </w:pPr>
    <w:rPr>
      <w:rFonts w:ascii="AG Souvenir" w:hAnsi="AG Souvenir"/>
      <w:b/>
      <w:spacing w:val="38" w:percent="128"/>
      <w:sz w:val="28"/>
    </w:rPr>
  </w:style>
  <w:style w:type="paragraph" w:styleId="para71" w:customStyle="1">
    <w:name w:val="WW8Num1z6"/>
    <w:qFormat/>
    <w:rPr>
      <w:color w:val="000000"/>
    </w:rPr>
  </w:style>
  <w:style w:type="paragraph" w:styleId="para72" w:customStyle="1">
    <w:name w:val="WW8Num8z4"/>
    <w:qFormat/>
    <w:rPr>
      <w:color w:val="000000"/>
    </w:rPr>
  </w:style>
  <w:style w:type="paragraph" w:styleId="para73" w:customStyle="1">
    <w:name w:val="Текст выноски Знак"/>
    <w:qFormat/>
    <w:rPr>
      <w:rFonts w:ascii="Segoe UI" w:hAnsi="Segoe UI"/>
      <w:color w:val="000000"/>
      <w:sz w:val="18"/>
    </w:rPr>
  </w:style>
  <w:style w:type="paragraph" w:styleId="para74" w:customStyle="1">
    <w:name w:val="WW8Num4z1"/>
    <w:qFormat/>
    <w:rPr>
      <w:color w:val="000000"/>
    </w:rPr>
  </w:style>
  <w:style w:type="paragraph" w:styleId="para75" w:customStyle="1">
    <w:name w:val="Гиперссылка"/>
    <w:qFormat/>
    <w:rPr>
      <w:color w:val="0000ff"/>
      <w:u w:color="auto" w:val="single"/>
    </w:rPr>
  </w:style>
  <w:style w:type="paragraph" w:styleId="para76" w:customStyle="1">
    <w:name w:val="Footnote"/>
    <w:qFormat/>
    <w:pPr>
      <w:ind w:firstLine="851"/>
      <w:spacing/>
      <w:jc w:val="both"/>
    </w:pPr>
    <w:rPr>
      <w:rFonts w:ascii="XO Thames" w:hAnsi="XO Thames"/>
      <w:color w:val="000000"/>
      <w:sz w:val="22"/>
    </w:rPr>
  </w:style>
  <w:style w:type="paragraph" w:styleId="para77" w:customStyle="1">
    <w:name w:val="WW8Num5z7"/>
    <w:qFormat/>
    <w:rPr>
      <w:color w:val="000000"/>
    </w:rPr>
  </w:style>
  <w:style w:type="paragraph" w:styleId="para78" w:customStyle="1">
    <w:name w:val="Знак"/>
    <w:qFormat/>
    <w:basedOn w:val="para0"/>
    <w:pPr>
      <w:spacing w:after="160" w:line="240" w:lineRule="exact"/>
    </w:pPr>
    <w:rPr>
      <w:rFonts w:ascii="Verdana" w:hAnsi="Verdana"/>
    </w:rPr>
  </w:style>
  <w:style w:type="paragraph" w:styleId="para79" w:customStyle="1">
    <w:name w:val="Заголовок 4 Знак"/>
    <w:qFormat/>
    <w:rPr>
      <w:rFonts w:ascii="Calibri" w:hAnsi="Calibri"/>
      <w:b/>
      <w:color w:val="000000"/>
      <w:sz w:val="28"/>
    </w:rPr>
  </w:style>
  <w:style w:type="paragraph" w:styleId="para80">
    <w:name w:val="toc 1"/>
    <w:qFormat/>
    <w:next w:val="para0"/>
    <w:rPr>
      <w:rFonts w:ascii="XO Thames" w:hAnsi="XO Thames"/>
      <w:b/>
      <w:color w:val="000000"/>
      <w:sz w:val="28"/>
    </w:rPr>
  </w:style>
  <w:style w:type="paragraph" w:styleId="para81" w:customStyle="1">
    <w:name w:val="Header and Footer"/>
    <w:qFormat/>
    <w:pPr>
      <w:spacing/>
      <w:jc w:val="both"/>
    </w:pPr>
    <w:rPr>
      <w:rFonts w:ascii="XO Thames" w:hAnsi="XO Thames"/>
      <w:color w:val="000000"/>
    </w:rPr>
  </w:style>
  <w:style w:type="paragraph" w:styleId="para82" w:customStyle="1">
    <w:name w:val="WW8Num7z2"/>
    <w:qFormat/>
    <w:rPr>
      <w:color w:val="000000"/>
    </w:rPr>
  </w:style>
  <w:style w:type="paragraph" w:styleId="para83" w:customStyle="1">
    <w:name w:val="WW8Num2z0"/>
    <w:qFormat/>
    <w:rPr>
      <w:color w:val="000000"/>
    </w:rPr>
  </w:style>
  <w:style w:type="paragraph" w:styleId="para84" w:customStyle="1">
    <w:name w:val="WW8Num8z6"/>
    <w:qFormat/>
    <w:rPr>
      <w:color w:val="000000"/>
    </w:rPr>
  </w:style>
  <w:style w:type="paragraph" w:styleId="para85" w:customStyle="1">
    <w:name w:val="Номер страницы"/>
    <w:qFormat/>
    <w:basedOn w:val="para26"/>
  </w:style>
  <w:style w:type="paragraph" w:styleId="para86" w:customStyle="1">
    <w:name w:val="WW8Num8z5"/>
    <w:qFormat/>
    <w:rPr>
      <w:color w:val="000000"/>
    </w:rPr>
  </w:style>
  <w:style w:type="paragraph" w:styleId="para87" w:customStyle="1">
    <w:name w:val="WW8Num7z8"/>
    <w:qFormat/>
    <w:rPr>
      <w:color w:val="000000"/>
    </w:rPr>
  </w:style>
  <w:style w:type="paragraph" w:styleId="para88">
    <w:name w:val="toc 9"/>
    <w:qFormat/>
    <w:next w:val="para0"/>
    <w:pPr>
      <w:ind w:left="1600"/>
    </w:pPr>
    <w:rPr>
      <w:rFonts w:ascii="XO Thames" w:hAnsi="XO Thames"/>
      <w:color w:val="000000"/>
      <w:sz w:val="28"/>
    </w:rPr>
  </w:style>
  <w:style w:type="paragraph" w:styleId="para89" w:customStyle="1">
    <w:name w:val="WW8Num2z2"/>
    <w:qFormat/>
    <w:rPr>
      <w:color w:val="000000"/>
    </w:rPr>
  </w:style>
  <w:style w:type="paragraph" w:styleId="para90" w:customStyle="1">
    <w:name w:val="WW8Num7z1"/>
    <w:qFormat/>
    <w:rPr>
      <w:color w:val="000000"/>
    </w:rPr>
  </w:style>
  <w:style w:type="paragraph" w:styleId="para91" w:customStyle="1">
    <w:name w:val="WW8Num2z5"/>
    <w:qFormat/>
    <w:rPr>
      <w:color w:val="000000"/>
    </w:rPr>
  </w:style>
  <w:style w:type="paragraph" w:styleId="para92" w:customStyle="1">
    <w:name w:val="Заголовок 1 Знак"/>
    <w:qFormat/>
    <w:rPr>
      <w:rFonts w:ascii="AG Souvenir" w:hAnsi="AG Souvenir"/>
      <w:b/>
      <w:color w:val="000000"/>
      <w:spacing w:val="76" w:percent="157"/>
      <w:sz w:val="28"/>
    </w:rPr>
  </w:style>
  <w:style w:type="paragraph" w:styleId="para93" w:customStyle="1">
    <w:name w:val="WW8Num3z8"/>
    <w:qFormat/>
    <w:rPr>
      <w:color w:val="000000"/>
    </w:rPr>
  </w:style>
  <w:style w:type="paragraph" w:styleId="para94" w:customStyle="1">
    <w:name w:val="WW8Num5z3"/>
    <w:qFormat/>
    <w:rPr>
      <w:color w:val="000000"/>
    </w:rPr>
  </w:style>
  <w:style w:type="paragraph" w:styleId="para95" w:customStyle="1">
    <w:name w:val="WW-Знак Знак1 Знак"/>
    <w:qFormat/>
    <w:basedOn w:val="para0"/>
    <w:pPr>
      <w:spacing w:after="160" w:line="240" w:lineRule="exact"/>
      <w:jc w:val="right"/>
      <w:widowControl w:val="0"/>
    </w:pPr>
  </w:style>
  <w:style w:type="paragraph" w:styleId="para96">
    <w:name w:val="toc 8"/>
    <w:qFormat/>
    <w:next w:val="para0"/>
    <w:pPr>
      <w:ind w:left="1400"/>
    </w:pPr>
    <w:rPr>
      <w:rFonts w:ascii="XO Thames" w:hAnsi="XO Thames"/>
      <w:color w:val="000000"/>
      <w:sz w:val="28"/>
    </w:rPr>
  </w:style>
  <w:style w:type="paragraph" w:styleId="para97" w:customStyle="1">
    <w:name w:val="ConsNonformat"/>
    <w:qFormat/>
    <w:pPr>
      <w:ind w:right="19772"/>
      <w:widowControl w:val="0"/>
    </w:pPr>
    <w:rPr>
      <w:rFonts w:ascii="Courier New" w:hAnsi="Courier New"/>
      <w:color w:val="000000"/>
    </w:rPr>
  </w:style>
  <w:style w:type="paragraph" w:styleId="para98" w:customStyle="1">
    <w:name w:val="WW8Num3z1"/>
    <w:qFormat/>
    <w:rPr>
      <w:color w:val="000000"/>
    </w:rPr>
  </w:style>
  <w:style w:type="paragraph" w:styleId="para99" w:customStyle="1">
    <w:name w:val="WW8Num3z5"/>
    <w:qFormat/>
    <w:rPr>
      <w:color w:val="000000"/>
    </w:rPr>
  </w:style>
  <w:style w:type="paragraph" w:styleId="para100" w:customStyle="1">
    <w:name w:val="WW8Num9z0"/>
    <w:qFormat/>
    <w:rPr>
      <w:color w:val="000000"/>
    </w:rPr>
  </w:style>
  <w:style w:type="paragraph" w:styleId="para101" w:customStyle="1">
    <w:name w:val="Верхний и нижний колонтитулы"/>
    <w:qFormat/>
    <w:basedOn w:val="para0"/>
    <w:pPr>
      <w:tabs defTabSz="709">
        <w:tab w:val="center" w:pos="4819" w:leader="none"/>
        <w:tab w:val="right" w:pos="9638" w:leader="none"/>
      </w:tabs>
    </w:pPr>
  </w:style>
  <w:style w:type="paragraph" w:styleId="para102" w:customStyle="1">
    <w:name w:val="WW8Num9z3"/>
    <w:qFormat/>
    <w:rPr>
      <w:color w:val="000000"/>
    </w:rPr>
  </w:style>
  <w:style w:type="paragraph" w:styleId="para103" w:customStyle="1">
    <w:name w:val="WW8Num3z4"/>
    <w:qFormat/>
    <w:rPr>
      <w:color w:val="000000"/>
    </w:rPr>
  </w:style>
  <w:style w:type="paragraph" w:styleId="para104">
    <w:name w:val="toc 5"/>
    <w:qFormat/>
    <w:next w:val="para0"/>
    <w:pPr>
      <w:ind w:left="800"/>
    </w:pPr>
    <w:rPr>
      <w:rFonts w:ascii="XO Thames" w:hAnsi="XO Thames"/>
      <w:color w:val="000000"/>
      <w:sz w:val="28"/>
    </w:rPr>
  </w:style>
  <w:style w:type="paragraph" w:styleId="para105" w:customStyle="1">
    <w:name w:val="WW8Num3z0"/>
    <w:qFormat/>
    <w:rPr>
      <w:color w:val="000000"/>
    </w:rPr>
  </w:style>
  <w:style w:type="paragraph" w:styleId="para106">
    <w:name w:val="Footer"/>
    <w:qFormat/>
    <w:basedOn w:val="para0"/>
  </w:style>
  <w:style w:type="paragraph" w:styleId="para107" w:customStyle="1">
    <w:name w:val="WW8Num1z8"/>
    <w:qFormat/>
    <w:rPr>
      <w:color w:val="000000"/>
    </w:rPr>
  </w:style>
  <w:style w:type="paragraph" w:styleId="para108" w:customStyle="1">
    <w:name w:val="WW8Num3z3"/>
    <w:qFormat/>
    <w:rPr>
      <w:color w:val="000000"/>
    </w:rPr>
  </w:style>
  <w:style w:type="paragraph" w:styleId="para109" w:customStyle="1">
    <w:name w:val="WW8Num9z2"/>
    <w:qFormat/>
    <w:rPr>
      <w:color w:val="000000"/>
    </w:rPr>
  </w:style>
  <w:style w:type="paragraph" w:styleId="para110" w:customStyle="1">
    <w:name w:val="ConsPlusNormal"/>
    <w:qFormat/>
    <w:pPr>
      <w:ind w:firstLine="720"/>
      <w:widowControl w:val="0"/>
    </w:pPr>
    <w:rPr>
      <w:rFonts w:ascii="Arial" w:hAnsi="Arial"/>
      <w:color w:val="000000"/>
      <w:sz w:val="24"/>
    </w:rPr>
  </w:style>
  <w:style w:type="paragraph" w:styleId="para111" w:customStyle="1">
    <w:name w:val="WW8Num8z8"/>
    <w:qFormat/>
    <w:rPr>
      <w:color w:val="000000"/>
    </w:rPr>
  </w:style>
  <w:style w:type="paragraph" w:styleId="para112" w:customStyle="1">
    <w:name w:val="WW8Num2z1"/>
    <w:qFormat/>
    <w:rPr>
      <w:color w:val="000000"/>
    </w:rPr>
  </w:style>
  <w:style w:type="paragraph" w:styleId="para113" w:customStyle="1">
    <w:name w:val="WW8Num7z0"/>
    <w:qFormat/>
    <w:rPr>
      <w:color w:val="000000"/>
    </w:rPr>
  </w:style>
  <w:style w:type="paragraph" w:styleId="para114">
    <w:name w:val="Subtitle"/>
    <w:qFormat/>
    <w:next w:val="para0"/>
    <w:pPr>
      <w:spacing/>
      <w:jc w:val="both"/>
    </w:pPr>
    <w:rPr>
      <w:rFonts w:ascii="XO Thames" w:hAnsi="XO Thames"/>
      <w:i/>
      <w:color w:val="000000"/>
      <w:sz w:val="24"/>
    </w:rPr>
  </w:style>
  <w:style w:type="paragraph" w:styleId="para115" w:customStyle="1">
    <w:name w:val="Основной текст Знак"/>
    <w:qFormat/>
    <w:rPr>
      <w:color w:val="000000"/>
      <w:sz w:val="28"/>
    </w:rPr>
  </w:style>
  <w:style w:type="paragraph" w:styleId="para116" w:customStyle="1">
    <w:name w:val="WW8Num5z6"/>
    <w:qFormat/>
    <w:rPr>
      <w:color w:val="000000"/>
    </w:rPr>
  </w:style>
  <w:style w:type="paragraph" w:styleId="para117" w:customStyle="1">
    <w:name w:val="WW8Num8z3"/>
    <w:qFormat/>
    <w:rPr>
      <w:color w:val="000000"/>
    </w:rPr>
  </w:style>
  <w:style w:type="paragraph" w:styleId="para118" w:customStyle="1">
    <w:name w:val="WW8Num1z0"/>
    <w:qFormat/>
    <w:rPr>
      <w:color w:val="000000"/>
    </w:rPr>
  </w:style>
  <w:style w:type="paragraph" w:styleId="para119">
    <w:name w:val="Index Heading"/>
    <w:qFormat/>
    <w:basedOn w:val="para0"/>
  </w:style>
  <w:style w:type="paragraph" w:styleId="para120">
    <w:name w:val="Title"/>
    <w:qFormat/>
    <w:next w:val="para0"/>
    <w:pPr>
      <w:spacing w:before="567" w:after="567"/>
      <w:jc w:val="center"/>
    </w:pPr>
    <w:rPr>
      <w:rFonts w:ascii="XO Thames" w:hAnsi="XO Thames"/>
      <w:b/>
      <w:caps/>
      <w:color w:val="000000"/>
      <w:sz w:val="40"/>
    </w:rPr>
  </w:style>
  <w:style w:type="paragraph" w:styleId="para121">
    <w:name w:val="heading 4"/>
    <w:qFormat/>
    <w:basedOn w:val="para0"/>
    <w:next w:val="para0"/>
    <w:pPr>
      <w:numPr>
        <w:ilvl w:val="3"/>
        <w:numId w:val="1"/>
      </w:numPr>
      <w:ind w:left="0" w:firstLine="0"/>
      <w:spacing w:before="240" w:after="60"/>
      <w:keepNext/>
      <w:outlineLvl w:val="3"/>
    </w:pPr>
    <w:rPr>
      <w:rFonts w:ascii="Calibri" w:hAnsi="Calibri"/>
      <w:b/>
      <w:sz w:val="28"/>
    </w:rPr>
  </w:style>
  <w:style w:type="paragraph" w:styleId="para122" w:customStyle="1">
    <w:name w:val="WW8Num4z7"/>
    <w:qFormat/>
    <w:rPr>
      <w:color w:val="000000"/>
    </w:rPr>
  </w:style>
  <w:style w:type="paragraph" w:styleId="para123" w:customStyle="1">
    <w:name w:val="WW-Знак"/>
    <w:qFormat/>
    <w:basedOn w:val="para0"/>
    <w:pPr>
      <w:spacing w:after="160" w:line="240" w:lineRule="exact"/>
    </w:pPr>
    <w:rPr>
      <w:rFonts w:ascii="Verdana" w:hAnsi="Verdana"/>
    </w:rPr>
  </w:style>
  <w:style w:type="paragraph" w:styleId="para124" w:customStyle="1">
    <w:name w:val="WW8Num9z4"/>
    <w:qFormat/>
    <w:rPr>
      <w:color w:val="000000"/>
    </w:rPr>
  </w:style>
  <w:style w:type="paragraph" w:styleId="para125" w:customStyle="1">
    <w:name w:val="WW8Num1z7"/>
    <w:qFormat/>
    <w:rPr>
      <w:color w:val="000000"/>
    </w:rPr>
  </w:style>
  <w:style w:type="paragraph" w:styleId="para126" w:customStyle="1">
    <w:name w:val="WW8Num6z5"/>
    <w:qFormat/>
    <w:rPr>
      <w:color w:val="000000"/>
    </w:rPr>
  </w:style>
  <w:style w:type="paragraph" w:styleId="para127" w:customStyle="1">
    <w:name w:val="WW8Num1z2"/>
    <w:qFormat/>
    <w:rPr>
      <w:color w:val="000000"/>
    </w:rPr>
  </w:style>
  <w:style w:type="paragraph" w:styleId="para128" w:customStyle="1">
    <w:name w:val="Верхний колонтитул Знак"/>
    <w:qFormat/>
    <w:rPr>
      <w:color w:val="000000"/>
    </w:rPr>
  </w:style>
  <w:style w:type="paragraph" w:styleId="para129" w:customStyle="1">
    <w:name w:val="Знак Знак Знак Знак"/>
    <w:qFormat/>
    <w:basedOn w:val="para0"/>
    <w:pPr>
      <w:spacing w:after="160" w:line="240" w:lineRule="exact"/>
      <w:jc w:val="right"/>
      <w:widowControl w:val="0"/>
    </w:pPr>
  </w:style>
  <w:style w:type="paragraph" w:styleId="para130" w:customStyle="1">
    <w:name w:val="WW8Num1z4"/>
    <w:qFormat/>
    <w:rPr>
      <w:color w:val="000000"/>
    </w:rPr>
  </w:style>
  <w:style w:type="paragraph" w:styleId="para131" w:customStyle="1">
    <w:name w:val="WW8Num6z6"/>
    <w:qFormat/>
    <w:rPr>
      <w:color w:val="000000"/>
    </w:rPr>
  </w:style>
  <w:style w:type="paragraph" w:styleId="para132" w:customStyle="1">
    <w:name w:val="WW8Num5z4"/>
    <w:qFormat/>
    <w:rPr>
      <w:color w:val="000000"/>
    </w:rPr>
  </w:style>
  <w:style w:type="paragraph" w:styleId="para133">
    <w:name w:val="heading 2"/>
    <w:qFormat/>
    <w:basedOn w:val="para0"/>
    <w:next w:val="para0"/>
    <w:pPr>
      <w:numPr>
        <w:ilvl w:val="1"/>
        <w:numId w:val="1"/>
      </w:numPr>
      <w:ind w:left="709" w:firstLine="0"/>
      <w:keepNext/>
      <w:outlineLvl w:val="1"/>
    </w:pPr>
    <w:rPr>
      <w:sz w:val="28"/>
    </w:rPr>
  </w:style>
  <w:style w:type="paragraph" w:styleId="para134" w:customStyle="1">
    <w:name w:val="WW8Num3z6"/>
    <w:qFormat/>
    <w:rPr>
      <w:color w:val="000000"/>
    </w:rPr>
  </w:style>
  <w:style w:type="paragraph" w:styleId="para135" w:customStyle="1">
    <w:name w:val="WW8Num9z1"/>
    <w:qFormat/>
    <w:rPr>
      <w:color w:val="000000"/>
    </w:rPr>
  </w:style>
  <w:style w:type="paragraph" w:styleId="para136" w:customStyle="1">
    <w:name w:val="WW8Num5z1"/>
    <w:qFormat/>
    <w:rPr>
      <w:color w:val="000000"/>
    </w:rPr>
  </w:style>
  <w:style w:type="paragraph" w:styleId="para137" w:customStyle="1">
    <w:name w:val="WW8Num3z2"/>
    <w:qFormat/>
    <w:rPr>
      <w:color w:val="000000"/>
    </w:rPr>
  </w:style>
  <w:style w:type="paragraph" w:styleId="para138" w:customStyle="1">
    <w:name w:val="WW8Num9z5"/>
    <w:qFormat/>
    <w:rPr>
      <w:color w:val="000000"/>
    </w:rPr>
  </w:style>
  <w:style w:type="character" w:styleId="char0" w:default="1">
    <w:name w:val="Default Paragraph Font"/>
  </w:style>
  <w:style w:type="character" w:styleId="char1" w:customStyle="1">
    <w:name w:val="WW8Num4z4"/>
  </w:style>
  <w:style w:type="character" w:styleId="char2" w:customStyle="1">
    <w:name w:val="Font Style101"/>
    <w:rPr>
      <w:rFonts w:ascii="Times New Roman" w:hAnsi="Times New Roman"/>
      <w:sz w:val="26"/>
    </w:rPr>
  </w:style>
  <w:style w:type="character" w:styleId="char3" w:customStyle="1">
    <w:name w:val="Оглавление 2"/>
    <w:rPr>
      <w:rFonts w:ascii="XO Thames" w:hAnsi="XO Thames"/>
      <w:sz w:val="28"/>
    </w:rPr>
  </w:style>
  <w:style w:type="character" w:styleId="char4" w:customStyle="1">
    <w:name w:val="WW8Num6z8"/>
  </w:style>
  <w:style w:type="character" w:styleId="char5" w:customStyle="1">
    <w:name w:val="WW8Num1z5"/>
  </w:style>
  <w:style w:type="character" w:styleId="char6" w:customStyle="1">
    <w:name w:val="WW8Num9z8"/>
  </w:style>
  <w:style w:type="character" w:styleId="char7" w:customStyle="1">
    <w:name w:val="WW8Num8z1"/>
  </w:style>
  <w:style w:type="character" w:styleId="char8" w:customStyle="1">
    <w:name w:val="Знак Знак1 Знак"/>
    <w:basedOnNormal/>
  </w:style>
  <w:style w:type="character" w:styleId="char9" w:customStyle="1">
    <w:name w:val="Оглавление 4"/>
    <w:rPr>
      <w:rFonts w:ascii="XO Thames" w:hAnsi="XO Thames"/>
      <w:sz w:val="28"/>
    </w:rPr>
  </w:style>
  <w:style w:type="character" w:styleId="char10" w:customStyle="1">
    <w:name w:val="WW8Num1z3"/>
  </w:style>
  <w:style w:type="character" w:styleId="char11" w:customStyle="1">
    <w:name w:val="WW8Num4z0"/>
  </w:style>
  <w:style w:type="character" w:styleId="char12" w:customStyle="1">
    <w:name w:val="WW8Num4z5"/>
  </w:style>
  <w:style w:type="character" w:styleId="char13" w:customStyle="1">
    <w:name w:val="WW8Num2z4"/>
  </w:style>
  <w:style w:type="character" w:styleId="char14" w:customStyle="1">
    <w:name w:val="Оглавление 6"/>
    <w:rPr>
      <w:rFonts w:ascii="XO Thames" w:hAnsi="XO Thames"/>
      <w:sz w:val="28"/>
    </w:rPr>
  </w:style>
  <w:style w:type="character" w:styleId="char15" w:customStyle="1">
    <w:name w:val="WW8Num1z1"/>
  </w:style>
  <w:style w:type="character" w:styleId="char16" w:customStyle="1">
    <w:name w:val="Оглавление 7"/>
    <w:rPr>
      <w:rFonts w:ascii="XO Thames" w:hAnsi="XO Thames"/>
      <w:sz w:val="28"/>
    </w:rPr>
  </w:style>
  <w:style w:type="character" w:styleId="char17" w:customStyle="1">
    <w:name w:val="ConsTitle"/>
    <w:rPr>
      <w:rFonts w:ascii="Arial" w:hAnsi="Arial"/>
      <w:b/>
      <w:color w:val="000000"/>
      <w:sz w:val="20"/>
    </w:rPr>
  </w:style>
  <w:style w:type="character" w:styleId="char18" w:customStyle="1">
    <w:name w:val="WW8Num9z6"/>
  </w:style>
  <w:style w:type="character" w:styleId="char19" w:customStyle="1">
    <w:name w:val="Содержимое таблицы"/>
    <w:basedOnNormal/>
  </w:style>
  <w:style w:type="character" w:styleId="char20" w:customStyle="1">
    <w:name w:val="subheader"/>
    <w:basedOnNormal/>
    <w:rPr>
      <w:rFonts w:ascii="Arial" w:hAnsi="Arial"/>
      <w:b/>
      <w:color w:val="000000"/>
      <w:sz w:val="18"/>
    </w:rPr>
  </w:style>
  <w:style w:type="character" w:styleId="char21" w:customStyle="1">
    <w:name w:val="Содержимое врезки"/>
    <w:basedOnNormal/>
  </w:style>
  <w:style w:type="character" w:styleId="char22" w:customStyle="1">
    <w:name w:val="WW8Num6z0"/>
  </w:style>
  <w:style w:type="character" w:styleId="char23" w:customStyle="1">
    <w:name w:val="ConsPlusNonformat"/>
    <w:rPr>
      <w:rFonts w:ascii="Courier New" w:hAnsi="Courier New"/>
      <w:color w:val="000000"/>
      <w:sz w:val="20"/>
    </w:rPr>
  </w:style>
  <w:style w:type="character" w:styleId="char24" w:customStyle="1">
    <w:name w:val="Заголовок 3"/>
    <w:rPr>
      <w:rFonts w:ascii="XO Thames" w:hAnsi="XO Thames"/>
      <w:b/>
      <w:sz w:val="26"/>
    </w:rPr>
  </w:style>
  <w:style w:type="character" w:styleId="char25" w:customStyle="1">
    <w:name w:val="Заголовок"/>
    <w:basedOnNormal/>
    <w:rPr>
      <w:rFonts w:ascii="Liberation Sans" w:hAnsi="Liberation Sans"/>
      <w:sz w:val="28"/>
    </w:rPr>
  </w:style>
  <w:style w:type="character" w:styleId="char26" w:customStyle="1">
    <w:name w:val="WW8Num4z8"/>
  </w:style>
  <w:style w:type="character" w:styleId="char27" w:customStyle="1">
    <w:name w:val="Заголовок таблицы"/>
    <w:basedOn w:val="char19"/>
    <w:rPr>
      <w:b/>
    </w:rPr>
  </w:style>
  <w:style w:type="character" w:styleId="char28" w:customStyle="1">
    <w:name w:val="WW8Num7z5"/>
  </w:style>
  <w:style w:type="character" w:styleId="char29" w:customStyle="1">
    <w:name w:val="1 Знак Знак Знак Знак"/>
    <w:basedOnNormal/>
    <w:rPr>
      <w:rFonts w:ascii="Tahoma" w:hAnsi="Tahoma"/>
    </w:rPr>
  </w:style>
  <w:style w:type="character" w:styleId="char30" w:customStyle="1">
    <w:name w:val="WW8Num7z6"/>
  </w:style>
  <w:style w:type="character" w:styleId="char31" w:customStyle="1">
    <w:name w:val="Основной текст с отступом"/>
    <w:basedOnNormal/>
    <w:rPr>
      <w:sz w:val="28"/>
    </w:rPr>
  </w:style>
  <w:style w:type="character" w:styleId="char32" w:customStyle="1">
    <w:name w:val="WW8Num5z0"/>
  </w:style>
  <w:style w:type="character" w:styleId="char33" w:customStyle="1">
    <w:name w:val="WW8Num6z7"/>
  </w:style>
  <w:style w:type="character" w:styleId="char34" w:customStyle="1">
    <w:name w:val="Текст выноски"/>
    <w:basedOnNormal/>
    <w:rPr>
      <w:rFonts w:ascii="Segoe UI" w:hAnsi="Segoe UI"/>
      <w:sz w:val="18"/>
    </w:rPr>
  </w:style>
  <w:style w:type="character" w:styleId="char35" w:customStyle="1">
    <w:name w:val="WW8Num6z2"/>
  </w:style>
  <w:style w:type="character" w:styleId="char36" w:customStyle="1">
    <w:name w:val="WW8Num9z7"/>
  </w:style>
  <w:style w:type="character" w:styleId="char37" w:customStyle="1">
    <w:name w:val="WW8Num8z0"/>
  </w:style>
  <w:style w:type="character" w:styleId="char38" w:customStyle="1">
    <w:name w:val="WW8Num6z4"/>
  </w:style>
  <w:style w:type="character" w:styleId="char39" w:customStyle="1">
    <w:name w:val="Верхний колонтитул"/>
    <w:basedOnNormal/>
  </w:style>
  <w:style w:type="character" w:styleId="char40" w:customStyle="1">
    <w:name w:val="WW8Num4z3"/>
  </w:style>
  <w:style w:type="character" w:styleId="char41" w:customStyle="1">
    <w:name w:val="Основной текст"/>
    <w:basedOnNormal/>
    <w:rPr>
      <w:sz w:val="28"/>
    </w:rPr>
  </w:style>
  <w:style w:type="character" w:styleId="char42" w:customStyle="1">
    <w:name w:val="WW8Num4z2"/>
  </w:style>
  <w:style w:type="character" w:styleId="char43" w:customStyle="1">
    <w:name w:val="WW8Num4z6"/>
  </w:style>
  <w:style w:type="character" w:styleId="char44" w:customStyle="1">
    <w:name w:val="WW8Num2z8"/>
  </w:style>
  <w:style w:type="character" w:styleId="char45">
    <w:name w:val="Default Paragraph Font"/>
  </w:style>
  <w:style w:type="character" w:styleId="char46" w:customStyle="1">
    <w:name w:val="WW8Num8z2"/>
  </w:style>
  <w:style w:type="character" w:styleId="char47" w:customStyle="1">
    <w:name w:val="WW8Num7z7"/>
  </w:style>
  <w:style w:type="character" w:styleId="char48" w:customStyle="1">
    <w:name w:val="Оглавление 3"/>
    <w:rPr>
      <w:rFonts w:ascii="XO Thames" w:hAnsi="XO Thames"/>
      <w:sz w:val="28"/>
    </w:rPr>
  </w:style>
  <w:style w:type="character" w:styleId="char49" w:customStyle="1">
    <w:name w:val="Postan"/>
    <w:basedOnNormal/>
    <w:rPr>
      <w:sz w:val="28"/>
    </w:rPr>
  </w:style>
  <w:style w:type="character" w:styleId="char50" w:customStyle="1">
    <w:name w:val="WW8Num7z4"/>
  </w:style>
  <w:style w:type="character" w:styleId="char51" w:customStyle="1">
    <w:name w:val="WW8Num5z2"/>
  </w:style>
  <w:style w:type="character" w:styleId="char52" w:customStyle="1">
    <w:name w:val="WW8Num6z3"/>
  </w:style>
  <w:style w:type="character" w:styleId="char53" w:customStyle="1">
    <w:name w:val="WW8Num2z7"/>
  </w:style>
  <w:style w:type="character" w:styleId="char54" w:customStyle="1">
    <w:name w:val="WW8Num3z7"/>
  </w:style>
  <w:style w:type="character" w:styleId="char55" w:customStyle="1">
    <w:name w:val="Подпись"/>
    <w:basedOnNormal/>
    <w:rPr>
      <w:i/>
      <w:sz w:val="24"/>
    </w:rPr>
  </w:style>
  <w:style w:type="character" w:styleId="char56" w:customStyle="1">
    <w:name w:val="WW8Num7z3"/>
  </w:style>
  <w:style w:type="character" w:styleId="char57" w:customStyle="1">
    <w:name w:val="WW8Num5z8"/>
  </w:style>
  <w:style w:type="character" w:styleId="char58" w:customStyle="1">
    <w:name w:val="WW8Num2z6"/>
  </w:style>
  <w:style w:type="character" w:styleId="char59" w:customStyle="1">
    <w:name w:val="Абзац списка"/>
    <w:basedOnNormal/>
  </w:style>
  <w:style w:type="character" w:styleId="char60" w:customStyle="1">
    <w:name w:val="Список"/>
    <w:basedOn w:val="char41"/>
  </w:style>
  <w:style w:type="character" w:styleId="char61" w:customStyle="1">
    <w:name w:val="WW8Num8z7"/>
  </w:style>
  <w:style w:type="character" w:styleId="char62" w:customStyle="1">
    <w:name w:val="Без интервала"/>
    <w:rPr>
      <w:rFonts w:ascii="Times New Roman" w:hAnsi="Times New Roman"/>
      <w:color w:val="000000"/>
      <w:sz w:val="28"/>
    </w:rPr>
  </w:style>
  <w:style w:type="character" w:styleId="char63" w:customStyle="1">
    <w:name w:val="Нижний колонтитул Знак"/>
  </w:style>
  <w:style w:type="character" w:styleId="char64" w:customStyle="1">
    <w:name w:val="WW8Num5z5"/>
  </w:style>
  <w:style w:type="character" w:styleId="char65" w:customStyle="1">
    <w:name w:val="WW8Num2z3"/>
  </w:style>
  <w:style w:type="character" w:styleId="char66" w:customStyle="1">
    <w:name w:val="Заголовок 5"/>
    <w:rPr>
      <w:rFonts w:ascii="XO Thames" w:hAnsi="XO Thames"/>
      <w:b/>
      <w:sz w:val="22"/>
    </w:rPr>
  </w:style>
  <w:style w:type="character" w:styleId="char67" w:customStyle="1">
    <w:name w:val="WW8Num6z1"/>
  </w:style>
  <w:style w:type="character" w:styleId="char68" w:customStyle="1">
    <w:name w:val="ConsNormal"/>
    <w:rPr>
      <w:rFonts w:ascii="Arial" w:hAnsi="Arial"/>
      <w:color w:val="000000"/>
      <w:sz w:val="20"/>
    </w:rPr>
  </w:style>
  <w:style w:type="character" w:styleId="char69" w:customStyle="1">
    <w:name w:val="ConsPlusCell"/>
    <w:rPr>
      <w:rFonts w:ascii="Times New Roman" w:hAnsi="Times New Roman"/>
      <w:color w:val="000000"/>
      <w:sz w:val="24"/>
    </w:rPr>
  </w:style>
  <w:style w:type="character" w:styleId="char70" w:customStyle="1">
    <w:name w:val="Заголовок 1"/>
    <w:basedOnNormal/>
    <w:rPr>
      <w:rFonts w:ascii="AG Souvenir" w:hAnsi="AG Souvenir"/>
      <w:b/>
      <w:spacing w:val="38" w:percent="128"/>
      <w:sz w:val="28"/>
    </w:rPr>
  </w:style>
  <w:style w:type="character" w:styleId="char71" w:customStyle="1">
    <w:name w:val="WW8Num1z6"/>
  </w:style>
  <w:style w:type="character" w:styleId="char72" w:customStyle="1">
    <w:name w:val="WW8Num8z4"/>
  </w:style>
  <w:style w:type="character" w:styleId="char73" w:customStyle="1">
    <w:name w:val="Текст выноски Знак"/>
    <w:rPr>
      <w:rFonts w:ascii="Segoe UI" w:hAnsi="Segoe UI"/>
      <w:sz w:val="18"/>
    </w:rPr>
  </w:style>
  <w:style w:type="character" w:styleId="char74" w:customStyle="1">
    <w:name w:val="WW8Num4z1"/>
  </w:style>
  <w:style w:type="character" w:styleId="char75">
    <w:name w:val="Hyperlink"/>
    <w:rPr>
      <w:color w:val="0000ff"/>
      <w:u w:color="auto" w:val="single"/>
    </w:rPr>
  </w:style>
  <w:style w:type="character" w:styleId="char76" w:customStyle="1">
    <w:name w:val="Footnote"/>
    <w:rPr>
      <w:rFonts w:ascii="XO Thames" w:hAnsi="XO Thames"/>
      <w:sz w:val="22"/>
    </w:rPr>
  </w:style>
  <w:style w:type="character" w:styleId="char77" w:customStyle="1">
    <w:name w:val="WW8Num5z7"/>
  </w:style>
  <w:style w:type="character" w:styleId="char78" w:customStyle="1">
    <w:name w:val="Знак"/>
    <w:basedOnNormal/>
    <w:rPr>
      <w:rFonts w:ascii="Verdana" w:hAnsi="Verdana"/>
    </w:rPr>
  </w:style>
  <w:style w:type="character" w:styleId="char79" w:customStyle="1">
    <w:name w:val="Заголовок 4 Знак"/>
    <w:rPr>
      <w:rFonts w:ascii="Calibri" w:hAnsi="Calibri"/>
      <w:b/>
      <w:sz w:val="28"/>
    </w:rPr>
  </w:style>
  <w:style w:type="character" w:styleId="char80" w:customStyle="1">
    <w:name w:val="Оглавление 1"/>
    <w:rPr>
      <w:rFonts w:ascii="XO Thames" w:hAnsi="XO Thames"/>
      <w:b/>
      <w:sz w:val="28"/>
    </w:rPr>
  </w:style>
  <w:style w:type="character" w:styleId="char81" w:customStyle="1">
    <w:name w:val="Header and Footer"/>
    <w:rPr>
      <w:rFonts w:ascii="XO Thames" w:hAnsi="XO Thames"/>
      <w:sz w:val="20"/>
    </w:rPr>
  </w:style>
  <w:style w:type="character" w:styleId="char82" w:customStyle="1">
    <w:name w:val="WW8Num7z2"/>
  </w:style>
  <w:style w:type="character" w:styleId="char83" w:customStyle="1">
    <w:name w:val="WW8Num2z0"/>
  </w:style>
  <w:style w:type="character" w:styleId="char84" w:customStyle="1">
    <w:name w:val="WW8Num8z6"/>
  </w:style>
  <w:style w:type="character" w:styleId="char85">
    <w:name w:val="Page Number"/>
    <w:basedOn w:val="char45"/>
  </w:style>
  <w:style w:type="character" w:styleId="char86" w:customStyle="1">
    <w:name w:val="WW8Num8z5"/>
  </w:style>
  <w:style w:type="character" w:styleId="char87" w:customStyle="1">
    <w:name w:val="WW8Num7z8"/>
  </w:style>
  <w:style w:type="character" w:styleId="char88" w:customStyle="1">
    <w:name w:val="Оглавление 9"/>
    <w:rPr>
      <w:rFonts w:ascii="XO Thames" w:hAnsi="XO Thames"/>
      <w:sz w:val="28"/>
    </w:rPr>
  </w:style>
  <w:style w:type="character" w:styleId="char89" w:customStyle="1">
    <w:name w:val="WW8Num2z2"/>
  </w:style>
  <w:style w:type="character" w:styleId="char90" w:customStyle="1">
    <w:name w:val="WW8Num7z1"/>
  </w:style>
  <w:style w:type="character" w:styleId="char91" w:customStyle="1">
    <w:name w:val="WW8Num2z5"/>
  </w:style>
  <w:style w:type="character" w:styleId="char92" w:customStyle="1">
    <w:name w:val="Заголовок 1 Знак"/>
    <w:rPr>
      <w:rFonts w:ascii="AG Souvenir" w:hAnsi="AG Souvenir"/>
      <w:b/>
      <w:spacing w:val="76" w:percent="157"/>
      <w:sz w:val="28"/>
    </w:rPr>
  </w:style>
  <w:style w:type="character" w:styleId="char93" w:customStyle="1">
    <w:name w:val="WW8Num3z8"/>
  </w:style>
  <w:style w:type="character" w:styleId="char94" w:customStyle="1">
    <w:name w:val="WW8Num5z3"/>
  </w:style>
  <w:style w:type="character" w:styleId="char95" w:customStyle="1">
    <w:name w:val="WW-Знак Знак1 Знак"/>
    <w:basedOnNormal/>
  </w:style>
  <w:style w:type="character" w:styleId="char96" w:customStyle="1">
    <w:name w:val="Оглавление 8"/>
    <w:rPr>
      <w:rFonts w:ascii="XO Thames" w:hAnsi="XO Thames"/>
      <w:sz w:val="28"/>
    </w:rPr>
  </w:style>
  <w:style w:type="character" w:styleId="char97" w:customStyle="1">
    <w:name w:val="ConsNonformat"/>
    <w:rPr>
      <w:rFonts w:ascii="Courier New" w:hAnsi="Courier New"/>
      <w:color w:val="000000"/>
      <w:sz w:val="20"/>
    </w:rPr>
  </w:style>
  <w:style w:type="character" w:styleId="char98" w:customStyle="1">
    <w:name w:val="WW8Num3z1"/>
  </w:style>
  <w:style w:type="character" w:styleId="char99" w:customStyle="1">
    <w:name w:val="WW8Num3z5"/>
  </w:style>
  <w:style w:type="character" w:styleId="char100" w:customStyle="1">
    <w:name w:val="WW8Num9z0"/>
  </w:style>
  <w:style w:type="character" w:styleId="char101" w:customStyle="1">
    <w:name w:val="Верхний и нижний колонтитулы"/>
    <w:basedOnNormal/>
  </w:style>
  <w:style w:type="character" w:styleId="char102" w:customStyle="1">
    <w:name w:val="WW8Num9z3"/>
  </w:style>
  <w:style w:type="character" w:styleId="char103" w:customStyle="1">
    <w:name w:val="WW8Num3z4"/>
  </w:style>
  <w:style w:type="character" w:styleId="char104" w:customStyle="1">
    <w:name w:val="Оглавление 5"/>
    <w:rPr>
      <w:rFonts w:ascii="XO Thames" w:hAnsi="XO Thames"/>
      <w:sz w:val="28"/>
    </w:rPr>
  </w:style>
  <w:style w:type="character" w:styleId="char105" w:customStyle="1">
    <w:name w:val="WW8Num3z0"/>
  </w:style>
  <w:style w:type="character" w:styleId="char106" w:customStyle="1">
    <w:name w:val="Нижний колонтитул"/>
    <w:basedOnNormal/>
  </w:style>
  <w:style w:type="character" w:styleId="char107" w:customStyle="1">
    <w:name w:val="WW8Num1z8"/>
  </w:style>
  <w:style w:type="character" w:styleId="char108" w:customStyle="1">
    <w:name w:val="WW8Num3z3"/>
  </w:style>
  <w:style w:type="character" w:styleId="char109" w:customStyle="1">
    <w:name w:val="WW8Num9z2"/>
  </w:style>
  <w:style w:type="character" w:styleId="char110" w:customStyle="1">
    <w:name w:val="ConsPlusNormal"/>
    <w:rPr>
      <w:rFonts w:ascii="Arial" w:hAnsi="Arial"/>
      <w:color w:val="000000"/>
      <w:sz w:val="24"/>
    </w:rPr>
  </w:style>
  <w:style w:type="character" w:styleId="char111" w:customStyle="1">
    <w:name w:val="WW8Num8z8"/>
  </w:style>
  <w:style w:type="character" w:styleId="char112" w:customStyle="1">
    <w:name w:val="WW8Num2z1"/>
  </w:style>
  <w:style w:type="character" w:styleId="char113" w:customStyle="1">
    <w:name w:val="WW8Num7z0"/>
  </w:style>
  <w:style w:type="character" w:styleId="char114" w:customStyle="1">
    <w:name w:val="Подзаголовок"/>
    <w:rPr>
      <w:rFonts w:ascii="XO Thames" w:hAnsi="XO Thames"/>
      <w:i/>
      <w:sz w:val="24"/>
    </w:rPr>
  </w:style>
  <w:style w:type="character" w:styleId="char115" w:customStyle="1">
    <w:name w:val="Основной текст Знак"/>
    <w:rPr>
      <w:sz w:val="28"/>
    </w:rPr>
  </w:style>
  <w:style w:type="character" w:styleId="char116" w:customStyle="1">
    <w:name w:val="WW8Num5z6"/>
  </w:style>
  <w:style w:type="character" w:styleId="char117" w:customStyle="1">
    <w:name w:val="WW8Num8z3"/>
  </w:style>
  <w:style w:type="character" w:styleId="char118" w:customStyle="1">
    <w:name w:val="WW8Num1z0"/>
  </w:style>
  <w:style w:type="character" w:styleId="char119" w:customStyle="1">
    <w:name w:val="Указатель"/>
    <w:basedOnNormal/>
  </w:style>
  <w:style w:type="character" w:styleId="char120" w:customStyle="1">
    <w:name w:val="Название"/>
    <w:rPr>
      <w:rFonts w:ascii="XO Thames" w:hAnsi="XO Thames"/>
      <w:b/>
      <w:caps/>
      <w:sz w:val="40"/>
    </w:rPr>
  </w:style>
  <w:style w:type="character" w:styleId="char121" w:customStyle="1">
    <w:name w:val="Заголовок 4"/>
    <w:basedOnNormal/>
    <w:rPr>
      <w:rFonts w:ascii="Calibri" w:hAnsi="Calibri"/>
      <w:b/>
      <w:sz w:val="28"/>
    </w:rPr>
  </w:style>
  <w:style w:type="character" w:styleId="char122" w:customStyle="1">
    <w:name w:val="WW8Num4z7"/>
  </w:style>
  <w:style w:type="character" w:styleId="char123" w:customStyle="1">
    <w:name w:val="WW-Знак"/>
    <w:basedOnNormal/>
    <w:rPr>
      <w:rFonts w:ascii="Verdana" w:hAnsi="Verdana"/>
    </w:rPr>
  </w:style>
  <w:style w:type="character" w:styleId="char124" w:customStyle="1">
    <w:name w:val="WW8Num9z4"/>
  </w:style>
  <w:style w:type="character" w:styleId="char125" w:customStyle="1">
    <w:name w:val="WW8Num1z7"/>
  </w:style>
  <w:style w:type="character" w:styleId="char126" w:customStyle="1">
    <w:name w:val="WW8Num6z5"/>
  </w:style>
  <w:style w:type="character" w:styleId="char127" w:customStyle="1">
    <w:name w:val="WW8Num1z2"/>
  </w:style>
  <w:style w:type="character" w:styleId="char128" w:customStyle="1">
    <w:name w:val="Верхний колонтитул Знак"/>
  </w:style>
  <w:style w:type="character" w:styleId="char129" w:customStyle="1">
    <w:name w:val="Знак Знак Знак Знак"/>
    <w:basedOnNormal/>
  </w:style>
  <w:style w:type="character" w:styleId="char130" w:customStyle="1">
    <w:name w:val="WW8Num1z4"/>
  </w:style>
  <w:style w:type="character" w:styleId="char131" w:customStyle="1">
    <w:name w:val="WW8Num6z6"/>
  </w:style>
  <w:style w:type="character" w:styleId="char132" w:customStyle="1">
    <w:name w:val="WW8Num5z4"/>
  </w:style>
  <w:style w:type="character" w:styleId="char133" w:customStyle="1">
    <w:name w:val="Заголовок 2"/>
    <w:basedOnNormal/>
    <w:rPr>
      <w:sz w:val="28"/>
    </w:rPr>
  </w:style>
  <w:style w:type="character" w:styleId="char134" w:customStyle="1">
    <w:name w:val="WW8Num3z6"/>
  </w:style>
  <w:style w:type="character" w:styleId="char135" w:customStyle="1">
    <w:name w:val="WW8Num9z1"/>
  </w:style>
  <w:style w:type="character" w:styleId="char136" w:customStyle="1">
    <w:name w:val="WW8Num5z1"/>
  </w:style>
  <w:style w:type="character" w:styleId="char137" w:customStyle="1">
    <w:name w:val="WW8Num3z2"/>
  </w:style>
  <w:style w:type="character" w:styleId="char138" w:customStyle="1">
    <w:name w:val="WW8Num9z5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wmf"/><Relationship Id="rId11" Type="http://schemas.openxmlformats.org/officeDocument/2006/relationships/image" Target="media/image4.wmf"/><Relationship Id="rId12" Type="http://schemas.openxmlformats.org/officeDocument/2006/relationships/image" Target="media/image5.wmf"/><Relationship Id="rId13" Type="http://schemas.openxmlformats.org/officeDocument/2006/relationships/image" Target="media/image6.wmf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header" Target="header2.xml"/><Relationship Id="rId17" Type="http://schemas.openxmlformats.org/officeDocument/2006/relationships/footer" Target="footer2.xml"/><Relationship Id="rId18" Type="http://schemas.openxmlformats.org/officeDocument/2006/relationships/header" Target="header3.xml"/><Relationship Id="rId1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G Souvenir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rev.1062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2023-03-23T12:15:47Z</cp:lastPrinted>
  <dcterms:created xsi:type="dcterms:W3CDTF">2023-03-23T12:05:06Z</dcterms:created>
  <dcterms:modified xsi:type="dcterms:W3CDTF">2023-03-23T12:22:50Z</dcterms:modified>
</cp:coreProperties>
</file>