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Autospacing="0" w:before="0" w:afterAutospacing="0" w:after="0"/>
        <w:ind w:firstLine="330"/>
        <w:jc w:val="center"/>
        <w:rPr>
          <w:bCs w:val="false"/>
          <w:sz w:val="28"/>
          <w:szCs w:val="28"/>
        </w:rPr>
      </w:pPr>
      <w:r>
        <w:rPr>
          <w:bCs w:val="false"/>
          <w:sz w:val="28"/>
          <w:szCs w:val="28"/>
        </w:rPr>
        <w:t>Ответственность за нарушение прав инвалидов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Государство гарантирует социальную защиту инвалидов. К системе мер поддержки этой категории граждан отнесены экономические, правовые и социальные меры поддержки, обеспечивающие инвалидам условия для преодоления, замещения (компенсации) ограничения жизнедеятельности и направленные на создание им равных с другими гражданами возможностей участия в жизни общества.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 сожалению, встречаются факты, когда граждане и должностные лица нарушают права инвалидов.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целях защиты лиц с ограниченными возможностями, лица, виновные в нарушении прав и свобод инвалидов, несут ответственность в соответствии с законодательством Российской Федерации. Такая норма закреплена в статье 32 Федерального закона от 24.11.1995 № 181-ФЗ «О социальной защите инвалидов в Российской Федерации».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 нарушения в указанной сфере установлено три вида ответственности – гражданско-правовая, административная и уголовная.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Гражданско-правовая ответственность заключается в возмещении вреда, причиненного инвалиду гражданами, должностными лицами, государственными органами, органами местного самоуправления.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Возмещение вреда, в том числе и морального, в этом случае производится по общим требованиям, которые установлены статьями 1064 - 1101 Гражданского кодекса Российской Федерации.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Возмещение вреда инвалидам, понесшим ущерб в результате смерти кормильца, будет производиться в течение всего срока инвалидности, как закреплено в статье 1088 Гражданского кодекса Российской Федерации. Такие случаи влекут, например, дорожно-транспортные происшествия. Тогда владелец источника повышенной опасности несет ответственность за причинение вреда в связи с потерей кормильца независимо от вины потерпевшего.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Административная ответственность за нарушения прав и свобод инвалидов установлена отдельными статьями Кодекса Российской Федерации об административных правонарушениях.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Такие нарушения можно разделить по следующим критериям: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нарушение прав инвалидов в области трудоустройства и занятости (статья 5.42 КоАП РФ);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(статья 5.43 КоАП РФ);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(статья 9.13 КоАП РФ);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отказ от производства транспортных средств общего пользования, приспособленных для использования инвалидами (статья 9.14 КоАП РФ);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организация транспортного обслуживания населения без создания условий доступности для инвалидов (статья 11.24 КоАП РФ).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 самые серьезные нарушения прав инвалидов Уголовным кодексом Российской Федерации установлена уголовная ответственность. К ним относятся: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нарушение равенства прав и свобод человека и гражданина (статья 136 УК РФ). Под дискриминацией понимается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нарушение неприкосновенности частной жизни (статья 137 УК РФ), что выражается в незаконном собирании или распространении сведений о частной жизни лица, составляющих его личную или семейную тайну, без его согласия либо же в распространении этих сведений в публичном выступлении, публично демонстрирующемся произведении или средствах массовой информации.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отказ в предоставлении гражданину информации (статья 140 УК РФ). Следует подчеркнуть, что инвалиду информация должна предоставляться в доступной для него форме, с учетом его индивидуальных физических особенностей и состояния здоровья.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невыплата свыше двух месяцев заработной платы, пенсий, стипендий, пособий и иных установленных законом выплат, совершенная руководителем предприятия, учреждения или организации независимо от формы собственности из корыстной или иной личной заинтересованности (статья 145.1 УК РФ).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5e8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645e89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45e8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2</Pages>
  <Words>500</Words>
  <Characters>3620</Characters>
  <CharactersWithSpaces>4152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2020-06-24T18:34:00Z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