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28"/>
          <w:szCs w:val="28"/>
        </w:rPr>
      </w:pPr>
      <w:hyperlink r:id="rId2">
        <w:r>
          <w:rPr>
            <w:rFonts w:ascii="Times New Roman" w:hAnsi="Times New Roman"/>
            <w:b/>
            <w:color w:val="auto"/>
            <w:sz w:val="28"/>
            <w:szCs w:val="28"/>
            <w:u w:val="none"/>
          </w:rPr>
          <w:t>При отсутствии у должника иного имущества, на которое может быть обращено взыскание, закон допускает возможность обращения взыскания на имущество, стоимость которого превышает сумму задолженности</w:t>
        </w:r>
      </w:hyperlink>
      <w:bookmarkStart w:id="0" w:name="_GoBack"/>
      <w:bookmarkEnd w:id="0"/>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8"/>
        <w:jc w:val="both"/>
        <w:rPr>
          <w:rStyle w:val="Style15"/>
          <w:rFonts w:ascii="Times New Roman" w:hAnsi="Times New Roman"/>
          <w:i w:val="false"/>
          <w:i w:val="false"/>
          <w:color w:val="000000"/>
          <w:sz w:val="28"/>
          <w:szCs w:val="28"/>
          <w:highlight w:val="white"/>
        </w:rPr>
      </w:pPr>
      <w:r>
        <w:rPr>
          <w:rStyle w:val="Style15"/>
          <w:rFonts w:ascii="Times New Roman" w:hAnsi="Times New Roman"/>
          <w:i w:val="false"/>
          <w:color w:val="000000"/>
          <w:sz w:val="28"/>
          <w:szCs w:val="28"/>
          <w:shd w:fill="FFFFFF" w:val="clear"/>
        </w:rPr>
        <w:t>В соответствии со ст. 12 Федерального закона от 21 июля 1997 г. № 118-ФЗ «О судебных приставах» судебный пристав-исполнитель обязан принять все меры по своевременному, полному и правильному исполнению исполнительных документов. Согласно ст. 69 Федерального закона от 2 октября 2007 г. № 229-ФЗ «Об исполнительном производстве» (далее – Федеральный закон «Об исполнительном производстве») обращение взыскания на имущество должника включает изъятие имущества и (или) его принудительную реализацию либо передачу взыскателю.</w:t>
      </w:r>
    </w:p>
    <w:p>
      <w:pPr>
        <w:pStyle w:val="Normal"/>
        <w:spacing w:lineRule="auto" w:line="240" w:before="0" w:after="0"/>
        <w:ind w:firstLine="708"/>
        <w:jc w:val="both"/>
        <w:rPr>
          <w:rStyle w:val="Style15"/>
          <w:rFonts w:ascii="Times New Roman" w:hAnsi="Times New Roman"/>
          <w:i w:val="false"/>
          <w:i w:val="false"/>
          <w:color w:val="000000"/>
          <w:sz w:val="28"/>
          <w:szCs w:val="28"/>
          <w:highlight w:val="white"/>
        </w:rPr>
      </w:pPr>
      <w:r>
        <w:rPr>
          <w:rStyle w:val="Style15"/>
          <w:rFonts w:ascii="Times New Roman" w:hAnsi="Times New Roman"/>
          <w:i w:val="false"/>
          <w:color w:val="000000"/>
          <w:sz w:val="28"/>
          <w:szCs w:val="28"/>
          <w:shd w:fill="FFFFFF" w:val="clear"/>
        </w:rPr>
        <w:t xml:space="preserve"> </w:t>
      </w:r>
      <w:r>
        <w:rPr>
          <w:rStyle w:val="Style15"/>
          <w:rFonts w:ascii="Times New Roman" w:hAnsi="Times New Roman"/>
          <w:i w:val="false"/>
          <w:color w:val="000000"/>
          <w:sz w:val="28"/>
          <w:szCs w:val="28"/>
          <w:shd w:fill="FFFFFF" w:val="clear"/>
        </w:rPr>
        <w:t xml:space="preserve">Взыскание на имущество должника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на совершение исполнительных действий, исполнительского сбора и штрафов, наложенных судебным приставом-исполнителем в процессе исполнения исполнительного документа. </w:t>
      </w:r>
    </w:p>
    <w:p>
      <w:pPr>
        <w:pStyle w:val="Normal"/>
        <w:spacing w:lineRule="auto" w:line="240" w:before="0" w:after="0"/>
        <w:ind w:firstLine="708"/>
        <w:jc w:val="both"/>
        <w:rPr>
          <w:rStyle w:val="Style15"/>
          <w:rFonts w:ascii="Times New Roman" w:hAnsi="Times New Roman"/>
          <w:i w:val="false"/>
          <w:i w:val="false"/>
          <w:color w:val="000000"/>
          <w:sz w:val="28"/>
          <w:szCs w:val="28"/>
          <w:highlight w:val="white"/>
        </w:rPr>
      </w:pPr>
      <w:r>
        <w:rPr>
          <w:rStyle w:val="Style15"/>
          <w:rFonts w:ascii="Times New Roman" w:hAnsi="Times New Roman"/>
          <w:i w:val="false"/>
          <w:color w:val="000000"/>
          <w:sz w:val="28"/>
          <w:szCs w:val="28"/>
          <w:shd w:fill="FFFFFF" w:val="clear"/>
        </w:rPr>
        <w:t xml:space="preserve">При отсутствии или недостаточности у должника денежных средств взыскание обращается на иное имущество, принадлежащее ему на праве собственности, хозяйственного ведения и (или) оперативного управления, за исключением имущества, изъятого из оборота, и имущества, на которое в соответствии с федеральным законом не может быть обращено взыскание, независимо от того, где и в чьем фактическом владении и (или) пользовании оно находится. </w:t>
      </w:r>
    </w:p>
    <w:p>
      <w:pPr>
        <w:pStyle w:val="Normal"/>
        <w:spacing w:lineRule="auto" w:line="240" w:before="0" w:after="0"/>
        <w:ind w:firstLine="708"/>
        <w:jc w:val="both"/>
        <w:rPr>
          <w:rStyle w:val="Style15"/>
          <w:rFonts w:ascii="Times New Roman" w:hAnsi="Times New Roman"/>
          <w:i w:val="false"/>
          <w:i w:val="false"/>
          <w:color w:val="000000"/>
          <w:sz w:val="28"/>
          <w:szCs w:val="28"/>
          <w:highlight w:val="white"/>
        </w:rPr>
      </w:pPr>
      <w:r>
        <w:rPr>
          <w:rStyle w:val="Style15"/>
          <w:rFonts w:ascii="Times New Roman" w:hAnsi="Times New Roman"/>
          <w:i w:val="false"/>
          <w:color w:val="000000"/>
          <w:sz w:val="28"/>
          <w:szCs w:val="28"/>
          <w:shd w:fill="FFFFFF" w:val="clear"/>
        </w:rPr>
        <w:t>Пунктом 5 ст. 4 Федерального закона «Об исполнительном производстве» закреплен принцип соотносимости объема требований взыскателя и мер принудительного исполнения, который заключается в том, что все применяемые в процессе исполнения меры принуждения должны быть адекватны требованиям, содержащимся в исполнительном документе.</w:t>
      </w:r>
    </w:p>
    <w:p>
      <w:pPr>
        <w:pStyle w:val="Normal"/>
        <w:spacing w:lineRule="auto" w:line="240" w:before="0" w:after="0"/>
        <w:ind w:firstLine="708"/>
        <w:jc w:val="both"/>
        <w:rPr>
          <w:rStyle w:val="Style15"/>
          <w:rFonts w:ascii="Times New Roman" w:hAnsi="Times New Roman"/>
          <w:i w:val="false"/>
          <w:i w:val="false"/>
          <w:color w:val="000000"/>
          <w:sz w:val="28"/>
          <w:szCs w:val="28"/>
          <w:highlight w:val="white"/>
        </w:rPr>
      </w:pPr>
      <w:r>
        <w:rPr>
          <w:rStyle w:val="Style15"/>
          <w:rFonts w:ascii="Times New Roman" w:hAnsi="Times New Roman"/>
          <w:i w:val="false"/>
          <w:color w:val="000000"/>
          <w:sz w:val="28"/>
          <w:szCs w:val="28"/>
          <w:shd w:fill="FFFFFF" w:val="clear"/>
        </w:rPr>
        <w:t xml:space="preserve">В том случае, когда у должника имеется лишь имущество, значительно превышающее сумму долга, закон допускает возможность обращения взыскания на имущество, стоимость которого превышает сумму задолженности. Возможность обращения взыскания на указанное имущество вытекает из положений ч. 12 ст. 87 и ч. 6 ст. 110 Федерального закона «Об исполнительном производстве», предусматривающих выплату должнику разницы между суммой, вырученной от реализации имущества, на которое обращено взыскание, и суммой задолженности по исполнительному документу. Принцип соотносимости объема требований взыскателя и мер принудительного исполнения, изложенный в п. 5 ст. 4 Федерального закона «Об исполнительном производстве», основан на правовой позиции Конституционного Суда Российской Федерации, выраженной в постановлении от 12 июля 2007 г. № 10-П, в п. 2.2 мотивировочной части которого указано, что законодательная регламентация обращения взыскания по исполнительным документам должна осуществляться на стабильной правовой основе сбалансированного регулирования прав и законных интересов всех участников исполнительного производства с законодательным установлением пределов возможного взыскания, не затрагивающих основное содержание прав должника и одновременно отвечающих интересам защиты прав кредитора (охватывающих его право требования), с целью предотвращения либо уменьшения размера негативных последствий неисполнения обязательства должником. </w:t>
      </w:r>
    </w:p>
    <w:p>
      <w:pPr>
        <w:pStyle w:val="Normal"/>
        <w:spacing w:lineRule="auto" w:line="240" w:before="0" w:after="0"/>
        <w:ind w:firstLine="708"/>
        <w:jc w:val="both"/>
        <w:rPr>
          <w:rStyle w:val="Style15"/>
          <w:rFonts w:ascii="Times New Roman" w:hAnsi="Times New Roman"/>
          <w:i w:val="false"/>
          <w:i w:val="false"/>
          <w:color w:val="000000"/>
          <w:sz w:val="28"/>
          <w:szCs w:val="28"/>
          <w:highlight w:val="white"/>
        </w:rPr>
      </w:pPr>
      <w:r>
        <w:rPr>
          <w:rStyle w:val="Style15"/>
          <w:rFonts w:ascii="Times New Roman" w:hAnsi="Times New Roman"/>
          <w:i w:val="false"/>
          <w:color w:val="000000"/>
          <w:sz w:val="28"/>
          <w:szCs w:val="28"/>
          <w:shd w:fill="FFFFFF" w:val="clear"/>
        </w:rPr>
        <w:t>Согласно ч. 5 ст. 69 Федерального закона «Об исполнительном производстве» должник вправе указать имущество, на которое он просит обратить взыскание в первую очередь; окончательно очередность обращения взыскания на имущество должника определяется судебным приставом-исполнителем. Таким образом, несоразмерность суммы взыскания по исполнительному производству стоимости реализуемого имущества, на которое обращается взыскание, при отсутствии у должников иного соразмерного имущества не может нарушать их права, поскольку после удовлетворения требований взыскателя, оплаты расходов на совершение исполнительных действий и оплаты исполнительского сбора, оставшиеся денежные средства от реализации арестованного имущества возвращаются должнику согласно ч. 6 ст. 110 Федерального закона «Об исполнительном производстве».</w:t>
      </w:r>
    </w:p>
    <w:p>
      <w:pPr>
        <w:pStyle w:val="Normal"/>
        <w:rPr/>
      </w:pPr>
      <w:r>
        <w:rPr/>
      </w:r>
    </w:p>
    <w:p>
      <w:pPr>
        <w:pStyle w:val="Normal"/>
        <w:spacing w:lineRule="auto" w:line="240" w:before="0" w:after="0"/>
        <w:ind w:firstLine="330"/>
        <w:jc w:val="both"/>
        <w:rPr>
          <w:rFonts w:ascii="Times New Roman" w:hAnsi="Times New Roman"/>
          <w:color w:val="333333"/>
          <w:sz w:val="28"/>
          <w:szCs w:val="28"/>
        </w:rPr>
      </w:pPr>
      <w:r>
        <w:rPr>
          <w:rFonts w:ascii="Times New Roman" w:hAnsi="Times New Roman"/>
          <w:sz w:val="28"/>
          <w:szCs w:val="28"/>
        </w:rPr>
        <w:t>Помощник прокурора района                                                     А.Н. Беркунов</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6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46fff"/>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unhideWhenUsed/>
    <w:rsid w:val="00046fff"/>
    <w:rPr>
      <w:color w:val="0000FF"/>
      <w:u w:val="single"/>
    </w:rPr>
  </w:style>
  <w:style w:type="character" w:styleId="Style15">
    <w:name w:val="Выделение"/>
    <w:uiPriority w:val="99"/>
    <w:qFormat/>
    <w:rsid w:val="00046fff"/>
    <w:rPr>
      <w:rFonts w:cs="Times New Roman"/>
      <w:i/>
      <w:iCs/>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ocing.ru/proc417/4.php"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LibreOffice/6.4.0.3$Windows_x86 LibreOffice_project/b0a288ab3d2d4774cb44b62f04d5d28733ac6df8</Application>
  <Pages>2</Pages>
  <Words>499</Words>
  <Characters>3622</Characters>
  <CharactersWithSpaces>4170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2020-06-24T18:34:00Z</dcterms:created>
  <dc:creator>Беркунов Алексей Николаевич</dc:creator>
  <dc:description/>
  <dc:language>ru-RU</dc:language>
  <cp:lastModifiedBy>Беркунов Алексей Николаевич</cp:lastModifiedBy>
  <dcterms:modified xsi:type="dcterms:W3CDTF">2020-06-24T18:34:00Z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