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Layout w:type="fixed"/>
        <w:tblLook w:val="0000"/>
      </w:tblPr>
      <w:tblGrid>
        <w:gridCol w:w="4860"/>
        <w:gridCol w:w="4995"/>
        <w:tblGridChange w:id="0">
          <w:tblGrid>
            <w:gridCol w:w="4860"/>
            <w:gridCol w:w="4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Приложение №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к постановлению Администрации Федосеевского сельского поселения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от27.05.2022 №48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СОСТАВ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Комиссии по противодействию коррупции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left="34" w:right="510" w:firstLine="0"/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При Администрации Федосеевского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left="34" w:right="510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0.0" w:type="pct"/>
        <w:tblLayout w:type="fixed"/>
        <w:tblLook w:val="0000"/>
      </w:tblPr>
      <w:tblGrid>
        <w:gridCol w:w="3261"/>
        <w:gridCol w:w="6376"/>
        <w:tblGridChange w:id="0">
          <w:tblGrid>
            <w:gridCol w:w="3261"/>
            <w:gridCol w:w="6376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Ткаченко   Алексей Русланович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 - глава Администрации Федосеевского  сельского поселения,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председатель Комиссии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Бардыкова   Лидия Васильевна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- главный специалист  по общим  вопросам,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секретарь Комиссии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4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4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37.0" w:type="dxa"/>
              <w:jc w:val="left"/>
              <w:tblLayout w:type="fixed"/>
              <w:tblLook w:val="0000"/>
            </w:tblPr>
            <w:tblGrid>
              <w:gridCol w:w="3261"/>
              <w:gridCol w:w="6376"/>
              <w:tblGridChange w:id="0">
                <w:tblGrid>
                  <w:gridCol w:w="3261"/>
                  <w:gridCol w:w="6376"/>
                </w:tblGrid>
              </w:tblGridChange>
            </w:tblGrid>
            <w:tr>
              <w:trPr>
                <w:cantSplit w:val="0"/>
                <w:trHeight w:val="322" w:hRule="atLeast"/>
                <w:tblHeader w:val="0"/>
              </w:trPr>
              <w:tc>
                <w:tcPr>
                  <w:gridSpan w:val="2"/>
                  <w:shd w:fill="auto" w:val="clear"/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42" w:right="142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Члены Комиссии: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42" w:right="142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4"/>
                    <w:tblW w:w="9637.0" w:type="dxa"/>
                    <w:jc w:val="left"/>
                    <w:tblLayout w:type="fixed"/>
                    <w:tblLook w:val="0000"/>
                  </w:tblPr>
                  <w:tblGrid>
                    <w:gridCol w:w="3261"/>
                    <w:gridCol w:w="6376"/>
                    <w:tblGridChange w:id="0">
                      <w:tblGrid>
                        <w:gridCol w:w="3261"/>
                        <w:gridCol w:w="6376"/>
                      </w:tblGrid>
                    </w:tblGridChange>
                  </w:tblGrid>
                  <w:tr>
                    <w:trPr>
                      <w:cantSplit w:val="0"/>
                      <w:trHeight w:val="322" w:hRule="atLeast"/>
                      <w:tblHeader w:val="0"/>
                    </w:trPr>
                    <w:tc>
                      <w:tcPr>
                        <w:shd w:fill="auto" w:val="clear"/>
                        <w:vAlign w:val="top"/>
                      </w:tcPr>
                      <w:p w:rsidR="00000000" w:rsidDel="00000000" w:rsidP="00000000" w:rsidRDefault="00000000" w:rsidRPr="00000000" w14:paraId="00000018">
                        <w:pPr>
                          <w:widowControl w:val="0"/>
                          <w:rPr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sz w:val="28"/>
                            <w:szCs w:val="28"/>
                            <w:vertAlign w:val="baseline"/>
                            <w:rtl w:val="0"/>
                          </w:rPr>
                          <w:t xml:space="preserve">Филимоненкова Людмила Николаевна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  <w:vAlign w:val="top"/>
                      </w:tcPr>
                      <w:p w:rsidR="00000000" w:rsidDel="00000000" w:rsidP="00000000" w:rsidRDefault="00000000" w:rsidRPr="00000000" w14:paraId="00000019">
                        <w:pPr>
                          <w:widowControl w:val="0"/>
                          <w:jc w:val="both"/>
                          <w:rPr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sz w:val="28"/>
                            <w:szCs w:val="28"/>
                            <w:vertAlign w:val="baseline"/>
                            <w:rtl w:val="0"/>
                          </w:rPr>
                          <w:t xml:space="preserve"> - заведующий сектором экономики и финансов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A">
                        <w:pPr>
                          <w:widowControl w:val="0"/>
                          <w:jc w:val="both"/>
                          <w:rPr>
                            <w:sz w:val="28"/>
                            <w:szCs w:val="28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1B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2" w:hRule="atLeast"/>
                <w:tblHeader w:val="0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Садчикова Екатерина Павловна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jc w:val="both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 - директор МБУК «Федосеевский сельский Дом культуры»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widowControl w:val="0"/>
                    <w:jc w:val="both"/>
                    <w:rPr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2" w:hRule="atLeast"/>
                <w:tblHeader w:val="0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Бочаров Александр Вячеславович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jc w:val="both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 - депутат Собрания депутатов Федосеевского сельского поселения (по согласованию)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widowControl w:val="0"/>
                    <w:jc w:val="both"/>
                    <w:rPr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2" w:hRule="atLeast"/>
                <w:tblHeader w:val="0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3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Лященко Константин Евгеньевич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jc w:val="both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 -участковый уполномоченный  полиции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jc w:val="both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 (с. Заветное) межмуниципального отдела Министерства внутренних дел Российской Федерации «Ремонтненский» (по согласованию)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widowControl w:val="0"/>
                    <w:jc w:val="both"/>
                    <w:rPr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2" w:hRule="atLeast"/>
                <w:tblHeader w:val="0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7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Ратиева   Юлия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Викторовна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jc w:val="both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-член состава общественного Совета при Администрации Федосеевского сельского поселения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Главный специалист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общим вопросам                                           Л.В. Бардыкова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776" w:top="1134" w:left="1701" w:right="56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7200265</wp:posOffset>
              </wp:positionH>
              <wp:positionV relativeFrom="paragraph">
                <wp:posOffset>635</wp:posOffset>
              </wp:positionV>
              <wp:extent cx="62865" cy="14478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" cy="14478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7200265</wp:posOffset>
              </wp:positionH>
              <wp:positionV relativeFrom="paragraph">
                <wp:posOffset>635</wp:posOffset>
              </wp:positionV>
              <wp:extent cx="62865" cy="14478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" cy="1447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