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center"/>
        <w:rPr>
          <w:b/>
          <w:b/>
        </w:rPr>
      </w:pPr>
      <w:r>
        <w:rPr>
          <w:b/>
        </w:rPr>
        <w:t>Прокуратурой Заветинского района приняты меры реагирования по защите прав инвалидов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задания прокуратуры области, прокуратура Заветинского района проведена проверка в сфере социальной защиты инвалидов и выявлены факты несоблюдения требований действующего законодательства в органах местного самоуправления и муниципальных учреждениях.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выявленных нарушений в суд направлены исковые заявления о возложении на администрации Никольского и Шебалинского сельского поселения  обязанности оборудовать входы в здания администраций пандусом для маломобильных групп населения, а также о возложении на муниципальные образовательные учреждения обязанности установить при входе в здания информационные схемы (тактильные схемы движения) для инвалидов по зрению, отображающие информацию о помещениях в зданиях.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Ремонтненским районным судом требования прокурора удовлетворены в полном объеме.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решений суда находится на контроле прокуратуры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46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>
      <w:pPr>
        <w:pStyle w:val="Normal"/>
        <w:tabs>
          <w:tab w:val="clear" w:pos="708"/>
          <w:tab w:val="left" w:pos="816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В.В.Зайцев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3da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4f3d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120</Words>
  <Characters>897</Characters>
  <CharactersWithSpaces>1079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2020-06-24T18:26:00Z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