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firstLine="540"/>
        <w:jc w:val="center"/>
        <w:rPr>
          <w:b/>
          <w:b/>
        </w:rPr>
      </w:pPr>
      <w:r>
        <w:rPr>
          <w:b/>
        </w:rPr>
        <w:t>Прокуратурой Заветинского района выявлены нарушения в сфере реализации национального проекта «Здравоохранение»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прокуратуры Заветинского района установлено, что в рамках реализации национального проекта «Здравоохранение» на основании муниципального контракта ООО Фирма «КОМПЛЕКС» осуществлялась поставка, установка, монтаж и оснащение модульного фельдшерско-акушерского пункта в с.Тюльпаны Заветинского района на  сумму 3 283 500 рублей сроком выполнения работ до 01.10.2019.  Однако в установленный срок предусмотренные муниципальным контрактом  работы не выполнены, чем нарушены права жителей Тюльпановского сельского поселения на охрану здоровья и получение своевременной и качественной медицинской помощи.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прокурором района отношении ООО Фирма «КОМПЛЕКС» возбуждено дело об административном правонарушении по ч.7 ст. 7.32 КоАП РФ (действия (бездействие), повлекшие неисполнение обязательств, предусмотренных контрактом с причинением существенного вреда охраняемым законом интересам общества и государства), которое 16.01.2020 рассмотрено мировым судом судебного участка № 2 Ремонтненского судебного района, юридическому лицу назначен штраф 150 тыс. рублей.  </w:t>
        <w:tab/>
        <w:t xml:space="preserve"> 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465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Прокурор района </w:t>
      </w:r>
    </w:p>
    <w:p>
      <w:pPr>
        <w:pStyle w:val="Normal"/>
        <w:tabs>
          <w:tab w:val="clear" w:pos="708"/>
          <w:tab w:val="left" w:pos="816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                                                                  В.В.Зайцев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233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2c23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145</Words>
  <Characters>1104</Characters>
  <CharactersWithSpaces>1319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2020-06-24T18:27:00Z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