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3E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9B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Хостелы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>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bookmarkStart w:id="0" w:name="_GoBack"/>
      <w:bookmarkEnd w:id="0"/>
    </w:p>
    <w:p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="009B54C8"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 w:rsidR="009B54C8">
        <w:rPr>
          <w:rFonts w:ascii="Times New Roman" w:hAnsi="Times New Roman" w:cs="Times New Roman"/>
          <w:sz w:val="28"/>
          <w:szCs w:val="28"/>
        </w:rPr>
        <w:t xml:space="preserve">многоквартирных домов. </w:t>
      </w:r>
      <w:r>
        <w:rPr>
          <w:rFonts w:ascii="Times New Roman" w:hAnsi="Times New Roman" w:cs="Times New Roman"/>
          <w:sz w:val="28"/>
          <w:szCs w:val="28"/>
        </w:rPr>
        <w:t>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6A4CF7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Роспотребнадзора,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p w:rsidR="006A4CF7" w:rsidRPr="006A4CF7" w:rsidRDefault="006A4CF7" w:rsidP="006A4CF7">
      <w:pPr>
        <w:rPr>
          <w:rFonts w:ascii="Times New Roman" w:hAnsi="Times New Roman" w:cs="Times New Roman"/>
          <w:sz w:val="28"/>
          <w:szCs w:val="28"/>
        </w:rPr>
      </w:pPr>
    </w:p>
    <w:p w:rsidR="006A4CF7" w:rsidRPr="006A4CF7" w:rsidRDefault="006A4CF7" w:rsidP="006A4CF7">
      <w:pPr>
        <w:rPr>
          <w:rFonts w:ascii="Times New Roman" w:hAnsi="Times New Roman" w:cs="Times New Roman"/>
          <w:sz w:val="28"/>
          <w:szCs w:val="28"/>
        </w:rPr>
      </w:pPr>
    </w:p>
    <w:p w:rsidR="006A4CF7" w:rsidRDefault="006A4CF7" w:rsidP="006A4CF7">
      <w:pPr>
        <w:rPr>
          <w:rFonts w:ascii="Times New Roman" w:hAnsi="Times New Roman" w:cs="Times New Roman"/>
          <w:sz w:val="28"/>
          <w:szCs w:val="28"/>
        </w:rPr>
      </w:pPr>
    </w:p>
    <w:p w:rsidR="006A4CF7" w:rsidRDefault="006A4CF7" w:rsidP="006A4CF7">
      <w:pPr>
        <w:tabs>
          <w:tab w:val="left" w:pos="1560"/>
        </w:tabs>
      </w:pPr>
      <w:r>
        <w:t>Ведущий инженер территориального отдела №2</w:t>
      </w:r>
    </w:p>
    <w:p w:rsidR="006A4CF7" w:rsidRDefault="006A4CF7" w:rsidP="006A4CF7">
      <w:pPr>
        <w:shd w:val="clear" w:color="auto" w:fill="FFFFFF"/>
        <w:rPr>
          <w:rFonts w:eastAsia="Times New Roman"/>
          <w:color w:val="777777"/>
        </w:rPr>
      </w:pPr>
      <w:r>
        <w:t>ф-ла ФГБУ ФКП Росреестра  по РО                                                                                           С.В. Моисеева</w:t>
      </w:r>
    </w:p>
    <w:p w:rsidR="00266D5B" w:rsidRPr="006A4CF7" w:rsidRDefault="00266D5B" w:rsidP="006A4CF7">
      <w:pPr>
        <w:rPr>
          <w:rFonts w:ascii="Times New Roman" w:hAnsi="Times New Roman" w:cs="Times New Roman"/>
          <w:sz w:val="28"/>
          <w:szCs w:val="28"/>
        </w:rPr>
      </w:pPr>
    </w:p>
    <w:sectPr w:rsidR="00266D5B" w:rsidRPr="006A4CF7" w:rsidSect="00B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B0DC6"/>
    <w:rsid w:val="003E1249"/>
    <w:rsid w:val="00406F5B"/>
    <w:rsid w:val="00473269"/>
    <w:rsid w:val="004C3145"/>
    <w:rsid w:val="004D39DD"/>
    <w:rsid w:val="00582FFE"/>
    <w:rsid w:val="00596F7D"/>
    <w:rsid w:val="005E308A"/>
    <w:rsid w:val="006A4CF7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025E9"/>
    <w:rsid w:val="0096395F"/>
    <w:rsid w:val="009B048E"/>
    <w:rsid w:val="009B0B2D"/>
    <w:rsid w:val="009B54C8"/>
    <w:rsid w:val="009D78B8"/>
    <w:rsid w:val="009F272F"/>
    <w:rsid w:val="00A26A3A"/>
    <w:rsid w:val="00A55DB3"/>
    <w:rsid w:val="00AE0BEC"/>
    <w:rsid w:val="00AF3295"/>
    <w:rsid w:val="00B45CA0"/>
    <w:rsid w:val="00B8100D"/>
    <w:rsid w:val="00B814E5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5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32F7-2A47-4A3E-82F9-52FE85E0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user1</cp:lastModifiedBy>
  <cp:revision>6</cp:revision>
  <dcterms:created xsi:type="dcterms:W3CDTF">2019-09-27T10:03:00Z</dcterms:created>
  <dcterms:modified xsi:type="dcterms:W3CDTF">2019-09-30T07:54:00Z</dcterms:modified>
</cp:coreProperties>
</file>