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eastAsia="Times New Roman"/>
          <w:sz w:val="20"/>
          <w:szCs w:val="20"/>
        </w:rPr>
      </w:pPr>
      <w:r>
        <w:rPr>
          <w:rFonts w:ascii="Times New Roman" w:hAnsi="Times New Roman" w:eastAsia="Times New Roman"/>
          <w:sz w:val="20"/>
          <w:szCs w:val="20"/>
        </w:rPr>
      </w:r>
    </w:p>
    <w:p>
      <w:pPr>
        <w:spacing/>
        <w:jc w:val="center"/>
        <w:rPr>
          <w:rFonts w:ascii="Times New Roman" w:hAnsi="Times New Roman" w:eastAsia="Times New Roman"/>
          <w:b/>
          <w:bCs/>
          <w:sz w:val="32"/>
          <w:szCs w:val="32"/>
        </w:rPr>
      </w:pPr>
      <w:r>
        <w:rPr>
          <w:rFonts w:ascii="Times New Roman" w:hAnsi="Times New Roman" w:eastAsia="Times New Roman"/>
          <w:b/>
          <w:bCs/>
          <w:sz w:val="32"/>
          <w:szCs w:val="32"/>
        </w:rPr>
      </w:r>
    </w:p>
    <w:p>
      <w:pPr>
        <w:spacing/>
        <w:jc w:val="center"/>
        <w:rPr>
          <w:rFonts w:ascii="Times New Roman" w:hAnsi="Times New Roman" w:eastAsia="Times New Roman"/>
          <w:b/>
          <w:bCs/>
          <w:sz w:val="32"/>
          <w:szCs w:val="32"/>
        </w:rPr>
      </w:pPr>
      <w:r>
        <w:rPr>
          <w:rFonts w:ascii="Times New Roman" w:hAnsi="Times New Roman" w:eastAsia="Times New Roman"/>
          <w:b/>
          <w:bCs/>
          <w:sz w:val="32"/>
          <w:szCs w:val="32"/>
        </w:rPr>
      </w:r>
    </w:p>
    <w:p>
      <w:pPr>
        <w:spacing/>
        <w:jc w:val="center"/>
        <w:rPr>
          <w:rFonts w:ascii="Times New Roman" w:hAnsi="Times New Roman" w:eastAsia="Times New Roman"/>
          <w:b/>
          <w:bCs/>
          <w:sz w:val="32"/>
          <w:szCs w:val="32"/>
        </w:rPr>
      </w:pPr>
      <w:r>
        <w:rPr>
          <w:rFonts w:ascii="Times New Roman" w:hAnsi="Times New Roman" w:eastAsia="Times New Roman"/>
          <w:b/>
          <w:bCs/>
          <w:sz w:val="32"/>
          <w:szCs w:val="32"/>
        </w:rPr>
        <w:t xml:space="preserve">ИНФОРМАЦИОННЫЙ </w:t>
      </w:r>
    </w:p>
    <w:p>
      <w:pPr>
        <w:spacing/>
        <w:jc w:val="center"/>
        <w:rPr>
          <w:rFonts w:ascii="Times New Roman" w:hAnsi="Times New Roman" w:eastAsia="Times New Roman"/>
          <w:b/>
          <w:bCs/>
          <w:sz w:val="32"/>
          <w:szCs w:val="32"/>
        </w:rPr>
      </w:pPr>
      <w:r>
        <w:rPr>
          <w:rFonts w:ascii="Times New Roman" w:hAnsi="Times New Roman" w:eastAsia="Times New Roman"/>
          <w:b/>
          <w:bCs/>
          <w:sz w:val="32"/>
          <w:szCs w:val="32"/>
        </w:rPr>
        <w:t>БЮЛЛЕТЕНЬ</w:t>
      </w:r>
    </w:p>
    <w:p>
      <w:pPr>
        <w:spacing w:line="480" w:lineRule="auto"/>
        <w:jc w:val="center"/>
        <w:rPr>
          <w:rFonts w:ascii="Times New Roman" w:hAnsi="Times New Roman" w:eastAsia="Times New Roman"/>
          <w:b/>
          <w:bCs/>
          <w:sz w:val="32"/>
          <w:szCs w:val="32"/>
        </w:rPr>
      </w:pPr>
      <w:r>
        <w:rPr>
          <w:rFonts w:ascii="Times New Roman" w:hAnsi="Times New Roman" w:eastAsia="Times New Roman"/>
          <w:b/>
          <w:bCs/>
          <w:sz w:val="32"/>
          <w:szCs w:val="32"/>
        </w:rPr>
        <w:t xml:space="preserve">Федосеевского сельского поселения </w:t>
      </w:r>
    </w:p>
    <w:p>
      <w:pPr>
        <w:spacing w:line="480" w:lineRule="auto"/>
        <w:jc w:val="center"/>
        <w:rPr>
          <w:rFonts w:ascii="Times New Roman" w:hAnsi="Times New Roman" w:eastAsia="Times New Roman"/>
          <w:b/>
          <w:bCs/>
          <w:sz w:val="32"/>
          <w:szCs w:val="32"/>
        </w:rPr>
      </w:pPr>
      <w:r>
        <w:rPr>
          <w:rFonts w:ascii="Times New Roman" w:hAnsi="Times New Roman" w:eastAsia="Times New Roman"/>
          <w:b/>
          <w:bCs/>
          <w:sz w:val="32"/>
          <w:szCs w:val="32"/>
        </w:rPr>
        <w:t>от 11.07.2023</w:t>
      </w:r>
    </w:p>
    <w:p>
      <w:pPr>
        <w:spacing w:line="240" w:lineRule="auto"/>
        <w:jc w:val="center"/>
        <w:rPr>
          <w:rFonts w:ascii="Times New Roman" w:hAnsi="Times New Roman" w:eastAsia="Times New Roman"/>
          <w:b/>
          <w:bCs/>
          <w:sz w:val="32"/>
          <w:szCs w:val="32"/>
        </w:rPr>
      </w:pPr>
      <w:r>
        <w:rPr>
          <w:rFonts w:ascii="Times New Roman" w:hAnsi="Times New Roman" w:eastAsia="Times New Roman"/>
          <w:b/>
          <w:bCs/>
          <w:sz w:val="32"/>
          <w:szCs w:val="32"/>
        </w:rPr>
        <w:t xml:space="preserve"> № 11</w:t>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12"/>
        <w:ind w:firstLine="540"/>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000000"/>
          <w:sz w:val="28"/>
          <w:szCs w:val="24"/>
        </w:rPr>
      </w:pPr>
      <w:r>
        <w:rPr>
          <w:rFonts w:ascii="Times New Roman" w:hAnsi="Times New Roman" w:eastAsia="Times New Roman" w:cs="Times New Roman"/>
          <w:color w:val="000000"/>
          <w:sz w:val="28"/>
          <w:szCs w:val="24"/>
        </w:rPr>
      </w:r>
    </w:p>
    <w:p>
      <w:pPr>
        <w:spacing w:after="0" w:line="240" w:lineRule="auto"/>
        <w:jc w:val="center"/>
        <w:suppressAutoHyphens/>
        <w:hyphenationLines w:val="0"/>
        <w:tabs defTabSz="720">
          <w:tab w:val="left" w:pos="40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
        <w:rPr>
          <w:noProof/>
        </w:rPr>
        <w:drawing>
          <wp:inline distT="0" distB="0" distL="114300" distR="114300">
            <wp:extent cx="551815" cy="563245"/>
            <wp:effectExtent l="0" t="0" r="0" b="0"/>
            <wp:docPr id="1" name="Изображение1"/>
            <wp:cNvGraphicFramePr/>
            <a:graphic xmlns:a="http://schemas.openxmlformats.org/drawingml/2006/main">
              <a:graphicData uri="http://schemas.openxmlformats.org/drawingml/2006/picture">
                <pic:pic xmlns:pic="http://schemas.openxmlformats.org/drawingml/2006/picture">
                  <pic:nvPicPr>
                    <pic:cNvPr id="1" name="Изображение1"/>
                    <pic:cNvPicPr>
                      <a:extLst>
                        <a:ext uri="smNativeData">
                          <sm:smNativeData xmlns:sm="smNativeData" val="SMDATA_14_A8+4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cP///3P///9w////c////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B4AAAAHogAAAAAAAAAAAAAAAAAAAAAAAAAAAAAAAAAAAAAAAAAAAABlAwAAdwMAAAAAAAAAAAAAAAAAACgAAAAIAAAAAQAAAAEAAAA="/>
                        </a:ext>
                      </a:extLst>
                    </pic:cNvPicPr>
                  </pic:nvPicPr>
                  <pic:blipFill>
                    <a:blip r:embed="rId8"/>
                    <a:srcRect l="-1440" t="-1410" r="-1440" b="-1410"/>
                    <a:stretch>
                      <a:fillRect/>
                    </a:stretch>
                  </pic:blipFill>
                  <pic:spPr>
                    <a:xfrm>
                      <a:off x="0" y="0"/>
                      <a:ext cx="551815" cy="563245"/>
                    </a:xfrm>
                    <a:prstGeom prst="rect">
                      <a:avLst/>
                    </a:prstGeom>
                    <a:noFill/>
                    <a:ln w="9525">
                      <a:noFill/>
                    </a:ln>
                  </pic:spPr>
                </pic:pic>
              </a:graphicData>
            </a:graphic>
          </wp:inline>
        </w:drawing>
      </w:r>
      <w:r/>
      <w:r>
        <w:rPr>
          <w:rFonts w:ascii="Times New Roman" w:hAnsi="Times New Roman" w:eastAsia="Times New Roman"/>
          <w:sz w:val="20"/>
          <w:szCs w:val="20"/>
        </w:rPr>
      </w:r>
    </w:p>
    <w:p>
      <w:pPr>
        <w:pStyle w:val="para1"/>
        <w:numPr>
          <w:ilvl w:val="0"/>
          <w:numId w:val="1"/>
        </w:numPr>
        <w:ind w:left="0" w:firstLine="0"/>
        <w:spacing w:before="0"/>
        <w:jc w:val="center"/>
        <w:suppressAutoHyphens/>
        <w:hyphenationLines w:val="0"/>
        <w:keep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color w:val="auto"/>
          <w:sz w:val="20"/>
          <w:szCs w:val="20"/>
        </w:rPr>
      </w:pPr>
      <w:r>
        <w:rPr>
          <w:rFonts w:ascii="Times New Roman" w:hAnsi="Times New Roman"/>
          <w:bCs w:val="0"/>
          <w:color w:val="auto"/>
          <w:sz w:val="20"/>
          <w:szCs w:val="20"/>
        </w:rPr>
        <w:t>Российская Федерация</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Ростовская область</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Заветинский район</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муниципальное образование «Федосеевское сельское поселение»</w:t>
      </w:r>
    </w:p>
    <w:p>
      <w:pPr>
        <w:pStyle w:val="para1"/>
        <w:numPr>
          <w:ilvl w:val="0"/>
          <w:numId w:val="1"/>
        </w:numPr>
        <w:ind w:left="0" w:firstLine="0"/>
        <w:spacing w:before="0"/>
        <w:jc w:val="center"/>
        <w:suppressAutoHyphens/>
        <w:hyphenationLines w:val="0"/>
        <w:keep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val="0"/>
          <w:bCs w:val="0"/>
          <w:color w:val="auto"/>
          <w:sz w:val="20"/>
          <w:szCs w:val="20"/>
        </w:rPr>
      </w:pPr>
      <w:r>
        <w:rPr>
          <w:rFonts w:ascii="Times New Roman" w:hAnsi="Times New Roman"/>
          <w:b w:val="0"/>
          <w:bCs w:val="0"/>
          <w:color w:val="auto"/>
          <w:sz w:val="20"/>
          <w:szCs w:val="20"/>
        </w:rPr>
        <w:t>Администрация Федосеевского сельского поселения</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rPr>
      </w:pPr>
      <w:r>
        <w:rPr>
          <w:rFonts w:ascii="Times New Roman" w:hAnsi="Times New Roman" w:eastAsia="Times New Roman"/>
          <w:b/>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rPr>
      </w:pPr>
      <w:r>
        <w:rPr>
          <w:rFonts w:ascii="Times New Roman" w:hAnsi="Times New Roman" w:eastAsia="Times New Roman"/>
          <w:b/>
          <w:sz w:val="20"/>
          <w:szCs w:val="20"/>
        </w:rPr>
        <w:t>Постановление</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rPr>
      </w:pPr>
      <w:r>
        <w:rPr>
          <w:rFonts w:ascii="Times New Roman" w:hAnsi="Times New Roman" w:eastAsia="Times New Roman"/>
          <w:b/>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60</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04.07.2023  </w:t>
        <w:tab/>
        <w:t xml:space="preserve">   </w:t>
        <w:tab/>
        <w:tab/>
        <w:tab/>
        <w:tab/>
        <w:t xml:space="preserve">                                                     с. Федосеевка</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                                                                                                                                                                      </w:t>
      </w:r>
    </w:p>
    <w:tbl>
      <w:tblPr>
        <w:tblStyle w:val="TableNormal"/>
        <w:name w:val="Таблица1"/>
        <w:tabOrder w:val="0"/>
        <w:jc w:val="left"/>
        <w:tblInd w:w="-108" w:type="dxa"/>
        <w:tblW w:w="9746" w:type="dxa"/>
        <w:tblLook w:val="0600" w:firstRow="0" w:lastRow="0" w:firstColumn="0" w:lastColumn="0" w:noHBand="1" w:noVBand="1"/>
      </w:tblPr>
      <w:tblGrid>
        <w:gridCol w:w="4689"/>
        <w:gridCol w:w="5057"/>
      </w:tblGrid>
      <w:tr>
        <w:trPr>
          <w:tblHeader w:val="0"/>
          <w:cantSplit w:val="0"/>
          <w:trHeight w:val="0" w:hRule="auto"/>
        </w:trPr>
        <w:tc>
          <w:tcPr>
            <w:tcW w:w="4689"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 внесении изменений в постановление Администрации Федосеевского сельского поселения от 09.09.2019  № 62</w:t>
            </w:r>
          </w:p>
        </w:tc>
        <w:tc>
          <w:tcPr>
            <w:tcW w:w="505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983321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tc>
      </w:tr>
    </w:tbl>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В соответствии с Областным законом от 25.10.2002 № 273-ЗС «Об административных правонарушениях», Уставом муниципального образования «Федосеевское сельское поселение» и в целях приведения муниципальных правовых актов в соответствие с действующим законодательством,  оптимизации работы по выявлению и пресечению административных правонарушений на территории Федосеевского сельского поселения, ответственность за которые предусмотрена Областным законом от 25.10.2002 № 273-ЗС «Об административных правонарушениях» и в целях приведения нормативных актов Администрации Федосеевского сельского поселения в соответствии действующему законодательству,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ПОСТАНОВЛЯЮ:</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1. </w:t>
      </w:r>
      <w:r>
        <w:rPr>
          <w:rFonts w:ascii="Times New Roman" w:hAnsi="Times New Roman" w:eastAsia="Times New Roman"/>
          <w:color w:val="000000"/>
          <w:sz w:val="20"/>
          <w:szCs w:val="20"/>
        </w:rPr>
        <w:t>Внести  в приложение к  постановлению Администрации Федосеевского сельского поселения от 09.09.2019 № 62 «Об утверждении перечня должностных лиц Администрации Федосеевского сельского поселения, уполномоченных составлять протоколы об административных правонарушениях» изменения, изложив его в редакции согласно приложению.</w:t>
      </w:r>
      <w:r>
        <w:rPr>
          <w:rFonts w:ascii="Times New Roman" w:hAnsi="Times New Roman" w:eastAsia="Times New Roman"/>
          <w:sz w:val="20"/>
          <w:szCs w:val="20"/>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 Постановление вступает в силу со дня его официального обнародования.</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3. Контроль за выполнением постановления оставляю за собой.</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Глава Администрации </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Федосеевского сельского поселения                                А.Р. Ткаченко</w:t>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suppressAutoHyphens/>
        <w:hyphenationLines w:val="0"/>
        <w:tabs defTabSz="720">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Постановление вносит </w:t>
      </w:r>
    </w:p>
    <w:p>
      <w:pPr>
        <w:spacing w:after="0" w:line="240" w:lineRule="auto"/>
        <w:jc w:val="both"/>
        <w:suppressAutoHyphens/>
        <w:hyphenationLines w:val="0"/>
        <w:tabs defTabSz="720">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главный специалист</w:t>
      </w:r>
    </w:p>
    <w:p>
      <w:pPr>
        <w:spacing w:after="0" w:line="240" w:lineRule="auto"/>
        <w:jc w:val="both"/>
        <w:suppressAutoHyphens/>
        <w:hyphenationLines w:val="0"/>
        <w:tabs defTabSz="720">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 общим вопросам</w:t>
      </w:r>
    </w:p>
    <w:p>
      <w:pPr>
        <w:spacing w:after="0" w:line="240" w:lineRule="auto"/>
        <w:jc w:val="both"/>
        <w:suppressAutoHyphens/>
        <w:hyphenationLines w:val="0"/>
        <w:tabs defTabSz="720">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tbl>
      <w:tblPr>
        <w:tblStyle w:val="TableNormal"/>
        <w:name w:val="Таблица2"/>
        <w:tabOrder w:val="0"/>
        <w:jc w:val="left"/>
        <w:tblInd w:w="-108" w:type="dxa"/>
        <w:tblW w:w="9746" w:type="dxa"/>
        <w:tblLook w:val="0600" w:firstRow="0" w:lastRow="0" w:firstColumn="0" w:lastColumn="0" w:noHBand="1" w:noVBand="1"/>
      </w:tblPr>
      <w:tblGrid>
        <w:gridCol w:w="4806"/>
        <w:gridCol w:w="4940"/>
      </w:tblGrid>
      <w:tr>
        <w:trPr>
          <w:tblHeader w:val="0"/>
          <w:cantSplit w:val="0"/>
          <w:trHeight w:val="0" w:hRule="auto"/>
        </w:trPr>
        <w:tc>
          <w:tcPr>
            <w:tcW w:w="4806"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tc>
        <w:tc>
          <w:tcPr>
            <w:tcW w:w="4940"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Приложение </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к постановлению Администрации</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Федосеевского сельского поселения </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от 04.07.2023 № 60</w:t>
            </w:r>
          </w:p>
        </w:tc>
      </w:tr>
    </w:tbl>
    <w:p>
      <w:pPr>
        <w:ind w:firstLine="709"/>
        <w:spacing w:after="0" w:line="216"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16"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16" w:lineRule="auto"/>
        <w:jc w:val="center"/>
        <w:suppressAutoHyphens/>
        <w:hyphenationLines w:val="0"/>
        <w:widowControl w:val="0"/>
        <w:tabs defTabSz="720">
          <w:tab w:val="left" w:pos="6379" w:leader="none"/>
          <w:tab w:val="left" w:pos="652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ПЕРЕЧЕНЬ </w:t>
      </w:r>
    </w:p>
    <w:p>
      <w:pPr>
        <w:spacing w:after="0" w:line="216" w:lineRule="auto"/>
        <w:jc w:val="center"/>
        <w:suppressAutoHyphens/>
        <w:hyphenationLines w:val="0"/>
        <w:widowControl w:val="0"/>
        <w:tabs defTabSz="720">
          <w:tab w:val="left" w:pos="6379" w:leader="none"/>
          <w:tab w:val="left" w:pos="652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должностных лиц Администрации Федосеевского сельского поселения, уполномоченных составлять протоколы об административных правонарушениях по Областному закону от 25.10.2002 № 273-ЗС </w:t>
      </w:r>
    </w:p>
    <w:p>
      <w:pPr>
        <w:spacing w:after="0" w:line="216" w:lineRule="auto"/>
        <w:jc w:val="center"/>
        <w:suppressAutoHyphens/>
        <w:hyphenationLines w:val="0"/>
        <w:widowControl w:val="0"/>
        <w:tabs defTabSz="720">
          <w:tab w:val="left" w:pos="6379" w:leader="none"/>
          <w:tab w:val="left" w:pos="652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«Об административных правонарушениях»</w:t>
      </w:r>
    </w:p>
    <w:p>
      <w:pPr>
        <w:ind w:firstLine="709"/>
        <w:spacing w:after="0" w:line="216"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16"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tbl>
      <w:tblPr>
        <w:tblStyle w:val="TableNormal"/>
        <w:name w:val="Таблица3"/>
        <w:tabOrder w:val="0"/>
        <w:jc w:val="left"/>
        <w:tblInd w:w="-178" w:type="dxa"/>
        <w:tblW w:w="9638" w:type="dxa"/>
        <w:tblLook w:val="0600" w:firstRow="0" w:lastRow="0" w:firstColumn="0" w:lastColumn="0" w:noHBand="1" w:noVBand="1"/>
      </w:tblPr>
      <w:tblGrid>
        <w:gridCol w:w="500"/>
        <w:gridCol w:w="4635"/>
        <w:gridCol w:w="4503"/>
      </w:tblGrid>
      <w:tr>
        <w:trPr>
          <w:tblHeader w:val="0"/>
          <w:cantSplit w:val="0"/>
          <w:trHeight w:val="1266" w:hRule="atLeast"/>
        </w:trPr>
        <w:tc>
          <w:tcPr>
            <w:tcW w:w="5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п/п</w:t>
            </w:r>
          </w:p>
        </w:tc>
        <w:tc>
          <w:tcPr>
            <w:tcW w:w="463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Должность</w:t>
            </w:r>
          </w:p>
        </w:tc>
        <w:tc>
          <w:tcPr>
            <w:tcW w:w="450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 Областного закона от 25.10.2002  № 273-ЗС «Об административных правонарушениях»</w:t>
            </w:r>
          </w:p>
        </w:tc>
      </w:tr>
      <w:tr>
        <w:trPr>
          <w:tblHeader w:val="0"/>
          <w:cantSplit w:val="0"/>
          <w:trHeight w:val="0" w:hRule="auto"/>
        </w:trPr>
        <w:tc>
          <w:tcPr>
            <w:tcW w:w="5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1.</w:t>
            </w:r>
          </w:p>
        </w:tc>
        <w:tc>
          <w:tcPr>
            <w:tcW w:w="463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Ведущий специалист по вопросам муниципального хозяйства</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tc>
        <w:tc>
          <w:tcPr>
            <w:tcW w:w="450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статьями 2.2, 2.3, 2.4, 2.5, 2.7, 2.10, 3.2, 4.1, 4.4, 4.5, 5.1, 5.2, 5.3, 5.4, 5.5, 6.3, 6.4, 8.1, 8.2, 8.8, 8.10, частью 2 статьи 9.1, статьей 9.3,</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частью 2 статьи 9.9 </w:t>
            </w:r>
          </w:p>
        </w:tc>
      </w:tr>
      <w:tr>
        <w:trPr>
          <w:tblHeader w:val="0"/>
          <w:cantSplit w:val="0"/>
          <w:trHeight w:val="0" w:hRule="auto"/>
        </w:trPr>
        <w:tc>
          <w:tcPr>
            <w:tcW w:w="50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2.</w:t>
            </w:r>
          </w:p>
        </w:tc>
        <w:tc>
          <w:tcPr>
            <w:tcW w:w="463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Главный специалист  по вопросам мобилизационной подготовки, предупреждению чрезвычайных ситуаций, обеспечению пожарной безопасности, делам молодежи и спорта</w:t>
            </w:r>
          </w:p>
        </w:tc>
        <w:tc>
          <w:tcPr>
            <w:tcW w:w="450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 xml:space="preserve">статьями 2.2, 2.3, 2.4, 2.5, 2.7, 2.10, 3.2, 4.1, 4.4, 4.5, 5.1, 5.2, 5.3, 5.4, 5.5, 6.3, 6.4, 8.1, 8.2, 8.8, 8.10, частью 2 статьи 9.1, статьей 9.3, частью 2 статьи 9.9 </w:t>
            </w:r>
          </w:p>
        </w:tc>
      </w:tr>
    </w:tbl>
    <w:p>
      <w:pPr>
        <w:ind w:firstLine="709"/>
        <w:spacing w:after="0" w:line="216"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16"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16"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Главный специалист</w:t>
      </w:r>
    </w:p>
    <w:p>
      <w:pPr>
        <w:ind w:firstLine="709"/>
        <w:spacing w:after="0" w:line="216"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t>по общим вопросам                                                        Л.В. Бардыкова</w:t>
      </w:r>
    </w:p>
    <w:p>
      <w:pPr>
        <w:ind w:firstLine="709"/>
        <w:spacing w:after="0" w:line="216"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16"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ind w:firstLine="709"/>
        <w:spacing w:after="0" w:line="216"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16" w:lineRule="auto"/>
        <w:jc w:val="both"/>
        <w:suppressAutoHyphens/>
        <w:hyphenationLines w:val="0"/>
        <w:tabs defTabSz="720">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
        <w:rPr>
          <w:noProof/>
        </w:rPr>
        <w:drawing>
          <wp:inline distT="0" distB="0" distL="114300" distR="114300">
            <wp:extent cx="567690" cy="568960"/>
            <wp:effectExtent l="0" t="0" r="0" b="0"/>
            <wp:docPr id="2" name="Изображение2"/>
            <wp:cNvGraphicFramePr/>
            <a:graphic xmlns:a="http://schemas.openxmlformats.org/drawingml/2006/main">
              <a:graphicData uri="http://schemas.openxmlformats.org/drawingml/2006/picture">
                <pic:pic xmlns:pic="http://schemas.openxmlformats.org/drawingml/2006/picture">
                  <pic:nvPicPr>
                    <pic:cNvPr id="2" name="Изображение2"/>
                    <pic:cNvPicPr>
                      <a:extLst>
                        <a:ext uri="smNativeData">
                          <sm:smNativeData xmlns:sm="smNativeData" val="SMDATA_14_A8+4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9f////X////1////9f///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F4AAAAHogAAAAAAAAAAAAAAAAAAAAAAAAAAAAAAAAAAAAAAAAAAAAB+AwAAgAMAAAAAAAAAAAAAAAAAACgAAAAIAAAAAQAAAAEAAAA="/>
                        </a:ext>
                      </a:extLst>
                    </pic:cNvPicPr>
                  </pic:nvPicPr>
                  <pic:blipFill>
                    <a:blip r:embed="rId9"/>
                    <a:srcRect l="-110" t="-110" r="-110" b="-110"/>
                    <a:stretch>
                      <a:fillRect/>
                    </a:stretch>
                  </pic:blipFill>
                  <pic:spPr>
                    <a:xfrm>
                      <a:off x="0" y="0"/>
                      <a:ext cx="567690" cy="568960"/>
                    </a:xfrm>
                    <a:prstGeom prst="rect">
                      <a:avLst/>
                    </a:prstGeom>
                    <a:noFill/>
                    <a:ln w="9525">
                      <a:noFill/>
                    </a:ln>
                  </pic:spPr>
                </pic:pic>
              </a:graphicData>
            </a:graphic>
          </wp:inline>
        </w:drawing>
      </w:r>
      <w:r/>
      <w:r>
        <w:rPr>
          <w:rFonts w:ascii="Times New Roman" w:hAnsi="Times New Roman" w:eastAsia="Times New Roman"/>
          <w:b/>
          <w:bCs/>
          <w:color w:val="000000"/>
          <w:sz w:val="20"/>
          <w:szCs w:val="20"/>
        </w:rPr>
        <w:t xml:space="preserve">                                                                      </w:t>
      </w:r>
      <w:r>
        <w:rPr>
          <w:rFonts w:ascii="Times New Roman" w:hAnsi="Times New Roman" w:eastAsia="Times New Roman"/>
          <w:color w:val="000000"/>
          <w:sz w:val="20"/>
          <w:szCs w:val="20"/>
        </w:rPr>
      </w:r>
    </w:p>
    <w:p>
      <w:pPr>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b/>
          <w:bCs/>
          <w:color w:val="000000"/>
          <w:sz w:val="20"/>
          <w:szCs w:val="20"/>
        </w:rPr>
        <w:t>Российская Федерация</w:t>
      </w:r>
      <w:r>
        <w:rPr>
          <w:rFonts w:ascii="Times New Roman" w:hAnsi="Times New Roman" w:eastAsia="Times New Roman"/>
          <w:color w:val="000000"/>
          <w:sz w:val="20"/>
          <w:szCs w:val="20"/>
        </w:rPr>
      </w:r>
    </w:p>
    <w:p>
      <w:pPr>
        <w:pStyle w:val="para3"/>
        <w:numPr>
          <w:ilvl w:val="2"/>
          <w:numId w:val="1"/>
        </w:numPr>
        <w:ind w:left="0" w:firstLine="0"/>
        <w:spacing w:before="0" w:after="0" w:line="216" w:lineRule="auto"/>
        <w:jc w:val="center"/>
        <w:suppressAutoHyphens/>
        <w:hyphenationLines w:val="0"/>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i/>
          <w:color w:val="000000"/>
          <w:sz w:val="20"/>
          <w:szCs w:val="20"/>
        </w:rPr>
      </w:pPr>
      <w:r>
        <w:rPr>
          <w:rFonts w:ascii="Times New Roman" w:hAnsi="Times New Roman"/>
          <w:b w:val="0"/>
          <w:bCs w:val="0"/>
          <w:color w:val="000000"/>
          <w:sz w:val="20"/>
          <w:szCs w:val="20"/>
        </w:rPr>
        <w:t>Ростовская область</w:t>
      </w:r>
      <w:r>
        <w:rPr>
          <w:rFonts w:ascii="Times New Roman" w:hAnsi="Times New Roman"/>
          <w:bCs w:val="0"/>
          <w:i/>
          <w:color w:val="000000"/>
          <w:sz w:val="20"/>
          <w:szCs w:val="20"/>
        </w:rPr>
      </w:r>
    </w:p>
    <w:p>
      <w:pPr>
        <w:pStyle w:val="para3"/>
        <w:numPr>
          <w:ilvl w:val="2"/>
          <w:numId w:val="1"/>
        </w:numPr>
        <w:ind w:left="0" w:firstLine="0"/>
        <w:spacing w:before="0" w:after="0" w:line="216" w:lineRule="auto"/>
        <w:jc w:val="center"/>
        <w:suppressAutoHyphens/>
        <w:hyphenationLines w:val="0"/>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i/>
          <w:color w:val="000000"/>
          <w:sz w:val="20"/>
          <w:szCs w:val="20"/>
        </w:rPr>
      </w:pPr>
      <w:r>
        <w:rPr>
          <w:rFonts w:ascii="Times New Roman" w:hAnsi="Times New Roman"/>
          <w:b w:val="0"/>
          <w:bCs w:val="0"/>
          <w:color w:val="000000"/>
          <w:sz w:val="20"/>
          <w:szCs w:val="20"/>
        </w:rPr>
        <w:t>Заветинский район</w:t>
      </w:r>
      <w:r>
        <w:rPr>
          <w:rFonts w:ascii="Times New Roman" w:hAnsi="Times New Roman"/>
          <w:bCs w:val="0"/>
          <w:i/>
          <w:color w:val="000000"/>
          <w:sz w:val="20"/>
          <w:szCs w:val="20"/>
        </w:rPr>
      </w:r>
    </w:p>
    <w:p>
      <w:pPr>
        <w:pStyle w:val="para3"/>
        <w:numPr>
          <w:ilvl w:val="2"/>
          <w:numId w:val="1"/>
        </w:numPr>
        <w:ind w:left="0" w:firstLine="0"/>
        <w:spacing w:before="0" w:after="0" w:line="216" w:lineRule="auto"/>
        <w:jc w:val="center"/>
        <w:suppressAutoHyphens/>
        <w:hyphenationLines w:val="0"/>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i/>
          <w:color w:val="000000"/>
          <w:sz w:val="20"/>
          <w:szCs w:val="20"/>
        </w:rPr>
      </w:pPr>
      <w:r>
        <w:rPr>
          <w:rFonts w:ascii="Times New Roman" w:hAnsi="Times New Roman"/>
          <w:b w:val="0"/>
          <w:bCs w:val="0"/>
          <w:color w:val="000000"/>
          <w:sz w:val="20"/>
          <w:szCs w:val="20"/>
        </w:rPr>
        <w:t>муниципальное образование «Федосеевское сельское поселение»</w:t>
      </w:r>
      <w:r>
        <w:rPr>
          <w:rFonts w:ascii="Times New Roman" w:hAnsi="Times New Roman"/>
          <w:bCs w:val="0"/>
          <w:i/>
          <w:color w:val="000000"/>
          <w:sz w:val="20"/>
          <w:szCs w:val="20"/>
        </w:rPr>
      </w:r>
    </w:p>
    <w:p>
      <w:pPr>
        <w:pStyle w:val="para3"/>
        <w:numPr>
          <w:ilvl w:val="2"/>
          <w:numId w:val="1"/>
        </w:numPr>
        <w:ind w:left="0" w:firstLine="0"/>
        <w:spacing w:before="0" w:after="0" w:line="216" w:lineRule="auto"/>
        <w:jc w:val="center"/>
        <w:suppressAutoHyphens/>
        <w:hyphenationLines w:val="0"/>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i/>
          <w:color w:val="000000"/>
          <w:sz w:val="20"/>
          <w:szCs w:val="20"/>
        </w:rPr>
      </w:pPr>
      <w:r>
        <w:rPr>
          <w:rFonts w:ascii="Times New Roman" w:hAnsi="Times New Roman"/>
          <w:b w:val="0"/>
          <w:bCs w:val="0"/>
          <w:color w:val="000000"/>
          <w:sz w:val="20"/>
          <w:szCs w:val="20"/>
        </w:rPr>
        <w:t>Собрание депутатов Федосеевского сельского поселения</w:t>
      </w:r>
      <w:r>
        <w:rPr>
          <w:rFonts w:ascii="Times New Roman" w:hAnsi="Times New Roman"/>
          <w:bCs w:val="0"/>
          <w:i/>
          <w:color w:val="000000"/>
          <w:sz w:val="20"/>
          <w:szCs w:val="20"/>
        </w:rPr>
      </w:r>
    </w:p>
    <w:p>
      <w:pPr>
        <w:pStyle w:val="para60"/>
        <w:numPr>
          <w:ilvl w:val="3"/>
          <w:numId w:val="1"/>
        </w:numPr>
        <w:ind w:left="0" w:firstLine="0"/>
        <w:spacing w:before="0" w:line="216" w:lineRule="auto"/>
        <w:jc w:val="center"/>
        <w:keepLines w:val="0"/>
        <w:widowControl/>
        <w:rPr>
          <w:rFonts w:ascii="Times New Roman" w:hAnsi="Times New Roman" w:eastAsia="Times New Roman" w:cs="Times New Roman"/>
          <w:b w:val="0"/>
          <w:bCs/>
          <w:color w:val="000000"/>
          <w:sz w:val="20"/>
          <w:szCs w:val="20"/>
        </w:rPr>
      </w:pPr>
      <w:r>
        <w:rPr>
          <w:rFonts w:ascii="Times New Roman" w:hAnsi="Times New Roman" w:eastAsia="Times New Roman" w:cs="Times New Roman"/>
          <w:b w:val="0"/>
          <w:bCs/>
          <w:color w:val="000000"/>
          <w:sz w:val="20"/>
          <w:szCs w:val="20"/>
        </w:rPr>
      </w:r>
    </w:p>
    <w:p>
      <w:pPr>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xml:space="preserve">                                                                                                                                                                                                </w:t>
      </w:r>
    </w:p>
    <w:p>
      <w:pPr>
        <w:spacing w:after="0" w:line="216" w:lineRule="auto"/>
        <w:suppressAutoHyphens/>
        <w:hyphenationLines w:val="0"/>
        <w:tabs defTabSz="709">
          <w:tab w:val="left" w:pos="760" w:leader="none"/>
          <w:tab w:val="center" w:pos="494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b/>
          <w:bCs/>
          <w:color w:val="000000"/>
          <w:sz w:val="20"/>
          <w:szCs w:val="20"/>
        </w:rPr>
        <w:tab/>
        <w:tab/>
        <w:t>Р е ш е н и е</w:t>
      </w:r>
      <w:r>
        <w:rPr>
          <w:rFonts w:ascii="Times New Roman" w:hAnsi="Times New Roman" w:eastAsia="Times New Roman"/>
          <w:color w:val="000000"/>
          <w:sz w:val="20"/>
          <w:szCs w:val="20"/>
        </w:rPr>
      </w:r>
    </w:p>
    <w:p>
      <w:pPr>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rPr>
      </w:pPr>
      <w:r>
        <w:rPr>
          <w:rFonts w:ascii="Times New Roman" w:hAnsi="Times New Roman" w:eastAsia="Times New Roman"/>
          <w:b/>
          <w:color w:val="000000"/>
          <w:sz w:val="20"/>
          <w:szCs w:val="20"/>
        </w:rPr>
      </w:r>
    </w:p>
    <w:tbl>
      <w:tblPr>
        <w:tblStyle w:val="TableNormal"/>
        <w:name w:val="Таблица5"/>
        <w:tabOrder w:val="0"/>
        <w:jc w:val="left"/>
        <w:tblInd w:w="0" w:type="dxa"/>
        <w:tblW w:w="9639" w:type="dxa"/>
        <w:tblLook w:val="0600" w:firstRow="0" w:lastRow="0" w:firstColumn="0" w:lastColumn="0" w:noHBand="1" w:noVBand="1"/>
      </w:tblPr>
      <w:tblGrid>
        <w:gridCol w:w="4996"/>
        <w:gridCol w:w="4643"/>
      </w:tblGrid>
      <w:tr>
        <w:trPr>
          <w:tblHeader w:val="0"/>
          <w:cantSplit w:val="0"/>
          <w:trHeight w:val="776" w:hRule="atLeast"/>
        </w:trPr>
        <w:tc>
          <w:tcPr>
            <w:tcW w:w="4996"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xml:space="preserve">О внесении изменений в решение Собрания депутатов Федосеевского сельского поселения от </w:t>
            </w:r>
            <w:r/>
            <w:bookmarkStart w:id="0" w:name="_Hlk134799410"/>
            <w:bookmarkEnd w:id="0"/>
            <w:r/>
            <w:r>
              <w:rPr>
                <w:rFonts w:ascii="Times New Roman" w:hAnsi="Times New Roman" w:eastAsia="Times New Roman"/>
                <w:color w:val="000000"/>
                <w:sz w:val="20"/>
                <w:szCs w:val="20"/>
              </w:rPr>
              <w:t xml:space="preserve">28.12.2022 № 42 «О бюджете Федосеевского сельского поселения Заветинского района на 2023 год и плановый период 2024 и 2025 годов» </w:t>
            </w:r>
            <w:r>
              <w:rPr>
                <w:rFonts w:ascii="Times New Roman" w:hAnsi="Times New Roman" w:eastAsia="Times New Roman"/>
                <w:color w:val="000000"/>
                <w:sz w:val="20"/>
                <w:szCs w:val="20"/>
              </w:rPr>
            </w:r>
          </w:p>
        </w:tc>
        <w:tc>
          <w:tcPr>
            <w:tcW w:w="4643"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89833219" protected="0"/>
          </w:tcPr>
          <w:p>
            <w:pPr>
              <w:ind w:right="-23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c>
      </w:tr>
    </w:tbl>
    <w:p>
      <w:pPr>
        <w:spacing w:after="0" w:line="216"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16"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b/>
          <w:bCs/>
          <w:color w:val="000000"/>
          <w:sz w:val="20"/>
          <w:szCs w:val="20"/>
        </w:rPr>
        <w:t xml:space="preserve">                   Принято</w:t>
      </w:r>
      <w:r>
        <w:rPr>
          <w:rFonts w:ascii="Times New Roman" w:hAnsi="Times New Roman" w:eastAsia="Times New Roman"/>
          <w:color w:val="000000"/>
          <w:sz w:val="20"/>
          <w:szCs w:val="20"/>
        </w:rPr>
      </w:r>
    </w:p>
    <w:p>
      <w:pPr>
        <w:ind w:left="-142" w:firstLine="142"/>
        <w:spacing w:after="0" w:line="216"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b/>
          <w:bCs/>
          <w:color w:val="000000"/>
          <w:sz w:val="20"/>
          <w:szCs w:val="20"/>
        </w:rPr>
        <w:t xml:space="preserve">    Собранием </w:t>
      </w:r>
      <w:r>
        <w:rPr>
          <w:rFonts w:ascii="Times New Roman" w:hAnsi="Times New Roman" w:eastAsia="Times New Roman"/>
          <w:b/>
          <w:bCs/>
          <w:sz w:val="20"/>
          <w:szCs w:val="20"/>
        </w:rPr>
        <w:t xml:space="preserve">депутатов                                                            </w:t>
      </w:r>
      <w:r>
        <w:rPr>
          <w:rFonts w:ascii="Times New Roman" w:hAnsi="Times New Roman" w:eastAsia="Times New Roman"/>
          <w:b/>
          <w:sz w:val="20"/>
          <w:szCs w:val="20"/>
        </w:rPr>
        <w:t>10 июля</w:t>
      </w:r>
      <w:r>
        <w:rPr>
          <w:rFonts w:ascii="Times New Roman" w:hAnsi="Times New Roman" w:eastAsia="Times New Roman"/>
          <w:b/>
          <w:bCs/>
          <w:sz w:val="20"/>
          <w:szCs w:val="20"/>
        </w:rPr>
        <w:t xml:space="preserve"> </w:t>
      </w:r>
      <w:r>
        <w:rPr>
          <w:rFonts w:ascii="Times New Roman" w:hAnsi="Times New Roman" w:eastAsia="Times New Roman"/>
          <w:b/>
          <w:bCs/>
          <w:color w:val="000000"/>
          <w:sz w:val="20"/>
          <w:szCs w:val="20"/>
        </w:rPr>
        <w:t xml:space="preserve">2023  года       </w:t>
      </w:r>
      <w:r>
        <w:rPr>
          <w:rFonts w:ascii="Times New Roman" w:hAnsi="Times New Roman" w:eastAsia="Times New Roman"/>
          <w:color w:val="000000"/>
          <w:sz w:val="20"/>
          <w:szCs w:val="20"/>
        </w:rPr>
      </w:r>
    </w:p>
    <w:p>
      <w:pPr>
        <w:spacing w:after="0" w:line="216"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rPr>
      </w:pPr>
      <w:r>
        <w:rPr>
          <w:rFonts w:ascii="Times New Roman" w:hAnsi="Times New Roman" w:eastAsia="Times New Roman"/>
          <w:b/>
          <w:color w:val="000000"/>
          <w:sz w:val="20"/>
          <w:szCs w:val="20"/>
        </w:rPr>
      </w:r>
    </w:p>
    <w:p>
      <w:pPr>
        <w:ind w:firstLine="540"/>
        <w:spacing w:after="0" w:line="216"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xml:space="preserve"> 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28.12.2022 № 42 «О бюджете Федосеевского сельского поселения Заветинского района на 2023 год и плановый период 2024 и 2025 годов», на основании статьи 25 Устава муниципального образования «Федосеевское сельское поселение» Собрание депутатов Федосеевского сельского поселения </w:t>
      </w:r>
    </w:p>
    <w:p>
      <w:pPr>
        <w:ind w:left="540"/>
        <w:spacing w:after="0" w:line="216"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ind w:left="540"/>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РЕШИЛО:</w:t>
      </w:r>
    </w:p>
    <w:p>
      <w:pPr>
        <w:ind w:left="540" w:hanging="540"/>
        <w:spacing w:after="0" w:line="216"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xml:space="preserve">  </w:t>
      </w:r>
    </w:p>
    <w:p>
      <w:pPr>
        <w:numPr>
          <w:ilvl w:val="0"/>
          <w:numId w:val="2"/>
        </w:numPr>
        <w:ind w:left="0" w:right="-1" w:firstLine="570"/>
        <w:spacing w:after="0" w:line="216" w:lineRule="auto"/>
        <w:jc w:val="both"/>
        <w:suppressAutoHyphens/>
        <w:hyphenationLines w:val="0"/>
        <w:tabs defTabSz="709">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Внести в решение Собрания депутатов Федосеевского сельского поселения от 28.12.2022 № 42 «О бюджете Федосеевского сельского поселения Заветинского района на 2023 год и плановый период 2024 и 2025 годов» следующие изменения:</w:t>
      </w:r>
    </w:p>
    <w:p>
      <w:pPr>
        <w:spacing w:after="0" w:line="216"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90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pPr>
    </w:p>
    <w:p>
      <w:pPr>
        <w:ind w:left="570"/>
        <w:spacing w:after="0" w:line="216" w:lineRule="auto"/>
        <w:jc w:val="both"/>
        <w:suppressAutoHyphens/>
        <w:hyphenationLines w:val="0"/>
        <w:tabs defTabSz="709">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 приложение 4 изложить в следующей редакции:</w:t>
      </w:r>
      <w:r>
        <w:rPr>
          <w:rFonts w:ascii="Times New Roman" w:hAnsi="Times New Roman" w:eastAsia="Times New Roman"/>
          <w:color w:val="000000"/>
          <w:sz w:val="20"/>
          <w:szCs w:val="20"/>
        </w:rPr>
      </w:r>
    </w:p>
    <w:p>
      <w:pPr>
        <w:ind w:left="10065"/>
        <w:spacing w:after="0" w:line="216"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ind w:left="10065"/>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«Приложение 4</w:t>
      </w:r>
      <w:r>
        <w:rPr>
          <w:rFonts w:ascii="Times New Roman" w:hAnsi="Times New Roman" w:eastAsia="Times New Roman"/>
          <w:color w:val="000000"/>
          <w:sz w:val="20"/>
          <w:szCs w:val="20"/>
        </w:rPr>
      </w:r>
    </w:p>
    <w:p>
      <w:pPr>
        <w:ind w:left="10065"/>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r>
        <w:rPr>
          <w:rFonts w:ascii="Times New Roman" w:hAnsi="Times New Roman" w:eastAsia="Times New Roman"/>
          <w:color w:val="000000"/>
          <w:sz w:val="20"/>
          <w:szCs w:val="20"/>
        </w:rPr>
      </w:r>
    </w:p>
    <w:p>
      <w:pPr>
        <w:ind w:left="10065"/>
        <w:spacing w:after="0" w:line="216"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xml:space="preserve">Распределение бюджетных ассигнований по разделам, подразделам, целевым статьям </w:t>
      </w:r>
      <w:r>
        <w:rPr>
          <w:rFonts w:ascii="Times New Roman" w:hAnsi="Times New Roman" w:eastAsia="Times New Roman"/>
          <w:color w:val="000000"/>
          <w:sz w:val="20"/>
          <w:szCs w:val="20"/>
        </w:rPr>
      </w:r>
    </w:p>
    <w:p>
      <w:pPr>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xml:space="preserve">(муниципальным программам Федосеевского сельского поселения и непрограммным направлениям деятельности), </w:t>
      </w:r>
      <w:r>
        <w:rPr>
          <w:rFonts w:ascii="Times New Roman" w:hAnsi="Times New Roman" w:eastAsia="Times New Roman"/>
          <w:color w:val="000000"/>
          <w:sz w:val="20"/>
          <w:szCs w:val="20"/>
        </w:rPr>
      </w:r>
    </w:p>
    <w:p>
      <w:pPr>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группам (подгруппам) видов расходов классификации расходов бюджета Федосеевского сельского поселения Заветинского района на 2023 год и на плановый период 2024 и 2025 годов</w:t>
      </w:r>
      <w:r>
        <w:rPr>
          <w:rFonts w:ascii="Times New Roman" w:hAnsi="Times New Roman" w:eastAsia="Times New Roman"/>
          <w:color w:val="000000"/>
          <w:sz w:val="20"/>
          <w:szCs w:val="20"/>
        </w:rPr>
      </w:r>
    </w:p>
    <w:p>
      <w:pPr>
        <w:spacing w:after="0" w:line="216"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xml:space="preserve">                                                                                                                                                                                             (тыс. рублей)</w:t>
      </w:r>
      <w:r>
        <w:rPr>
          <w:rFonts w:ascii="Times New Roman" w:hAnsi="Times New Roman" w:eastAsia="Times New Roman"/>
          <w:color w:val="000000"/>
          <w:sz w:val="20"/>
          <w:szCs w:val="20"/>
        </w:rPr>
      </w:r>
    </w:p>
    <w:tbl>
      <w:tblPr>
        <w:tblStyle w:val="TableNormal"/>
        <w:name w:val="Таблица6"/>
        <w:tabOrder w:val="0"/>
        <w:jc w:val="left"/>
        <w:tblInd w:w="0" w:type="dxa"/>
        <w:tblW w:w="14858" w:type="dxa"/>
        <w:tblLook w:val="0600" w:firstRow="0" w:lastRow="0" w:firstColumn="0" w:lastColumn="0" w:noHBand="1" w:noVBand="1"/>
      </w:tblPr>
      <w:tblGrid>
        <w:gridCol w:w="6730"/>
        <w:gridCol w:w="829"/>
        <w:gridCol w:w="820"/>
        <w:gridCol w:w="1842"/>
        <w:gridCol w:w="804"/>
        <w:gridCol w:w="1358"/>
        <w:gridCol w:w="1317"/>
        <w:gridCol w:w="1158"/>
      </w:tblGrid>
      <w:tr>
        <w:trPr>
          <w:tblHeader w:val="0"/>
          <w:cantSplit/>
          <w:trHeight w:val="322" w:hRule="atLeast"/>
        </w:trPr>
        <w:tc>
          <w:tcPr>
            <w:tcW w:w="6730"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Наименование</w:t>
            </w:r>
          </w:p>
        </w:tc>
        <w:tc>
          <w:tcPr>
            <w:tcW w:w="829"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Рз</w:t>
            </w:r>
          </w:p>
        </w:tc>
        <w:tc>
          <w:tcPr>
            <w:tcW w:w="820"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ПР</w:t>
            </w:r>
          </w:p>
        </w:tc>
        <w:tc>
          <w:tcPr>
            <w:tcW w:w="1842"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ЦСР</w:t>
            </w:r>
          </w:p>
        </w:tc>
        <w:tc>
          <w:tcPr>
            <w:tcW w:w="804"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ВР</w:t>
            </w:r>
          </w:p>
        </w:tc>
        <w:tc>
          <w:tcPr>
            <w:tcW w:w="1358"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2023 г.</w:t>
            </w:r>
          </w:p>
        </w:tc>
        <w:tc>
          <w:tcPr>
            <w:tcW w:w="1317"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2024 г.</w:t>
            </w:r>
          </w:p>
        </w:tc>
        <w:tc>
          <w:tcPr>
            <w:tcW w:w="1158"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2025 г.</w:t>
            </w:r>
          </w:p>
        </w:tc>
      </w:tr>
      <w:tr>
        <w:trPr>
          <w:tblHeader w:val="0"/>
          <w:cantSplit/>
          <w:trHeight w:val="276" w:hRule="atLeast"/>
        </w:trPr>
        <w:tc>
          <w:tcPr>
            <w:tcW w:w="6730"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829"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820"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1842"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804"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1358"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1317"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1158"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Всего</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12 593,5</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8 901,9</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8 440,9</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ОБЩЕГОСУДАРСТВЕННЫЕ ВОПРОСЫ</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6 039,1</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5 344,8</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5 082,4</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5 823,2</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4 929,9</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4 481,5</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07.2.00.00110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5 219,6</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4 483,2</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4 034,8</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(Социальное обеспечение и иные выплаты населению)</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07.2.00.00110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320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101,2</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07.2.00.00190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494,6</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440,9</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440,9</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бюджетные ассигнования)</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07.2.00.00190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850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7,6</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5,6</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5,6</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99.9.00.72390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40,8</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40,8</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40,8</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99.9.00.86060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40,8</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40,8</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40,8</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Резервные фонды</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(Иные бюджетные ассигнования)</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99.1.00.90200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870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Другие общегосударственные вопросы</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155,1</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364,1</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550,1</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01.1.00.26010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01.2.00.26030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01.3.00.26050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02.1.00.26330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3,2</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3,2</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3,2</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07.2.00.26400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бюджетные ассигнования)</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07.2.00.26400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850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108,9</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107,7</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107,7</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08.2.00.26270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Условно утвержденные расходы в рамках непрограммных расходов органов местного самоуправления Федосеевского сельского поселения (Иные бюджетные ассигнования)</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99.9.00.90110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880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219,2</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415,2</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НАЦИОНАЛЬНАЯ ОБОРОНА</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128,0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133,7</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138,3</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Мобилизационная и вневойсковая подготовка</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128,0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133,7</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138,3</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99.9.00.51180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128,0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133,7</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138,3</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НАЦИОНАЛЬНАЯ БЕЗОПАСНОСТЬ И ПРАВООХРАНИТЕЛЬНАЯ ДЕЯТЕЛЬНОСТЬ</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22,0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22,0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22,0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22,0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02.1.00.26380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02.2.00.26090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02.2.00.26100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02.3.00.26110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НАЦИОНАЛЬНАЯ ЭКОНОМИКА</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63,6</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83,6</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83,6</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Водное хозяйство</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63,6</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83,6</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83,6</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12.1.00.26430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63,6</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83,6</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83,6</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ЖИЛИЩНО-КОММУНАЛЬНОЕ ХОЗЯЙСТВО</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3 296,6</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413,2</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410,0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Благоустройство</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3 296,6</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413,2</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410,0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04.2.00.26150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409,4</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203,2</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210,0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04.2.00.26160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117,0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04.2.00.26170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26,0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04.2.00.26340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343,8</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160,0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160,0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04.2.00.26460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проведению капитального ремонта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(муниципальных ) нужд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04.2.00.26510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180,0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04.2.00.S3690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2 204,4</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11.1.00.26440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11.2.00.26450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ОБРАЗОВАНИЕ</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17,6</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17,6</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17,6</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Профессиональная подготовка, переподготовка и повышение квалификации</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07.2.00.00190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Молодежная политика</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2,6</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2,6</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2,6</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13.1.00.26480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13.2.00.26490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13.3.00.26500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КУЛЬТУРА, КИНЕМАТОГРАФИЯ</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08</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2 359,6</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2 200,0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2 000,0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Культура</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08</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2 359,6</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2 200,0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2 000,0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(Предоставление субсидий бюджетным, автономным учреждениям и иным некоммерческим организациям)</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08</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05.1.00.00590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610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2 359,6</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2 200,0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2 000,0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СОЦИАЛЬНАЯ ПОЛИТИКА</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Пенсионное обеспечение</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(Социальное обеспечение и иные выплаты населению)</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10.1.00.26370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310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ФИЗИЧЕСКАЯ КУЛЬТУРА И СПОРТ</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Массовый спорт</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06.1.00.26190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r>
      <w:tr>
        <w:trPr>
          <w:tblHeader w:val="0"/>
          <w:cantSplit/>
          <w:trHeight w:val="23" w:hRule="atLeast"/>
        </w:trPr>
        <w:tc>
          <w:tcPr>
            <w:tcW w:w="673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(Закупка товаров, работ и услуг для обеспечения государственных (муниципальных) нужд)</w:t>
            </w:r>
          </w:p>
        </w:tc>
        <w:tc>
          <w:tcPr>
            <w:tcW w:w="82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06.2.00.26200</w:t>
            </w:r>
          </w:p>
        </w:tc>
        <w:tc>
          <w:tcPr>
            <w:tcW w:w="80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3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w:t>
            </w:r>
          </w:p>
        </w:tc>
        <w:tc>
          <w:tcPr>
            <w:tcW w:w="131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w:t>
            </w:r>
          </w:p>
        </w:tc>
        <w:tc>
          <w:tcPr>
            <w:tcW w:w="115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w:t>
            </w:r>
          </w:p>
        </w:tc>
      </w:tr>
    </w:tbl>
    <w:p>
      <w:pPr>
        <w:spacing w:after="0" w:line="216" w:lineRule="auto"/>
        <w:jc w:val="both"/>
        <w:suppressAutoHyphens/>
        <w:hyphenationLines w:val="0"/>
        <w:tabs defTabSz="709">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ind w:left="570"/>
        <w:spacing w:after="0" w:line="216" w:lineRule="auto"/>
        <w:jc w:val="both"/>
        <w:suppressAutoHyphens/>
        <w:hyphenationLines w:val="0"/>
        <w:tabs defTabSz="709">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ind w:left="570"/>
        <w:spacing w:after="0" w:line="216" w:lineRule="auto"/>
        <w:jc w:val="both"/>
        <w:suppressAutoHyphens/>
        <w:hyphenationLines w:val="0"/>
        <w:tabs defTabSz="709">
          <w:tab w:val="left" w:pos="567"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приложение 5 изложить в следующей редакции:</w:t>
      </w:r>
      <w:r>
        <w:rPr>
          <w:rFonts w:ascii="Times New Roman" w:hAnsi="Times New Roman" w:eastAsia="Times New Roman"/>
          <w:color w:val="000000"/>
          <w:sz w:val="20"/>
          <w:szCs w:val="20"/>
        </w:rPr>
      </w:r>
    </w:p>
    <w:p>
      <w:pPr>
        <w:ind w:left="9072"/>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«Приложение  5</w:t>
      </w:r>
      <w:r>
        <w:rPr>
          <w:rFonts w:ascii="Times New Roman" w:hAnsi="Times New Roman" w:eastAsia="Times New Roman"/>
          <w:color w:val="000000"/>
          <w:sz w:val="20"/>
          <w:szCs w:val="20"/>
        </w:rPr>
      </w:r>
    </w:p>
    <w:p>
      <w:pPr>
        <w:ind w:left="9072"/>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r>
        <w:rPr>
          <w:rFonts w:ascii="Times New Roman" w:hAnsi="Times New Roman" w:eastAsia="Times New Roman"/>
          <w:color w:val="000000"/>
          <w:sz w:val="20"/>
          <w:szCs w:val="20"/>
        </w:rPr>
      </w:r>
    </w:p>
    <w:p>
      <w:pPr>
        <w:spacing w:after="0" w:line="216"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Ведомственная структура расходов бюджета Федосеевского сельского поселения Заветинского района</w:t>
      </w:r>
      <w:r>
        <w:rPr>
          <w:rFonts w:ascii="Times New Roman" w:hAnsi="Times New Roman" w:eastAsia="Times New Roman"/>
          <w:color w:val="000000"/>
          <w:sz w:val="20"/>
          <w:szCs w:val="20"/>
        </w:rPr>
      </w:r>
    </w:p>
    <w:p>
      <w:pPr>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на 2023 год и на плановый период 2024 и 2025 годов</w:t>
      </w:r>
      <w:r>
        <w:rPr>
          <w:rFonts w:ascii="Times New Roman" w:hAnsi="Times New Roman" w:eastAsia="Times New Roman"/>
          <w:color w:val="000000"/>
          <w:sz w:val="20"/>
          <w:szCs w:val="20"/>
        </w:rPr>
      </w:r>
    </w:p>
    <w:p>
      <w:pPr>
        <w:ind w:right="-31"/>
        <w:spacing w:after="0" w:line="216"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xml:space="preserve"> (тыс. рублей)</w:t>
      </w:r>
      <w:r>
        <w:rPr>
          <w:rFonts w:ascii="Times New Roman" w:hAnsi="Times New Roman" w:eastAsia="Times New Roman"/>
          <w:color w:val="000000"/>
          <w:sz w:val="20"/>
          <w:szCs w:val="20"/>
        </w:rPr>
      </w:r>
    </w:p>
    <w:tbl>
      <w:tblPr>
        <w:tblStyle w:val="TableNormal"/>
        <w:name w:val="Таблица7"/>
        <w:tabOrder w:val="0"/>
        <w:jc w:val="left"/>
        <w:tblInd w:w="0" w:type="dxa"/>
        <w:tblW w:w="14798" w:type="dxa"/>
        <w:tblLook w:val="0600" w:firstRow="0" w:lastRow="0" w:firstColumn="0" w:lastColumn="0" w:noHBand="1" w:noVBand="1"/>
      </w:tblPr>
      <w:tblGrid>
        <w:gridCol w:w="6010"/>
        <w:gridCol w:w="765"/>
        <w:gridCol w:w="630"/>
        <w:gridCol w:w="680"/>
        <w:gridCol w:w="1842"/>
        <w:gridCol w:w="779"/>
        <w:gridCol w:w="1477"/>
        <w:gridCol w:w="1337"/>
        <w:gridCol w:w="1278"/>
      </w:tblGrid>
      <w:tr>
        <w:trPr>
          <w:tblHeader w:val="0"/>
          <w:cantSplit w:val="0"/>
          <w:trHeight w:val="322" w:hRule="atLeast"/>
        </w:trPr>
        <w:tc>
          <w:tcPr>
            <w:tcW w:w="6010"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Наименование</w:t>
            </w:r>
          </w:p>
        </w:tc>
        <w:tc>
          <w:tcPr>
            <w:tcW w:w="765"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Мин</w:t>
            </w:r>
          </w:p>
        </w:tc>
        <w:tc>
          <w:tcPr>
            <w:tcW w:w="630"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Рз</w:t>
            </w:r>
          </w:p>
        </w:tc>
        <w:tc>
          <w:tcPr>
            <w:tcW w:w="680"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ПР</w:t>
            </w:r>
          </w:p>
        </w:tc>
        <w:tc>
          <w:tcPr>
            <w:tcW w:w="1842"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ЦСР</w:t>
            </w:r>
          </w:p>
        </w:tc>
        <w:tc>
          <w:tcPr>
            <w:tcW w:w="779"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ВР</w:t>
            </w:r>
          </w:p>
        </w:tc>
        <w:tc>
          <w:tcPr>
            <w:tcW w:w="1477"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2023 г.</w:t>
            </w:r>
          </w:p>
        </w:tc>
        <w:tc>
          <w:tcPr>
            <w:tcW w:w="1337"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2024 г.</w:t>
            </w:r>
          </w:p>
        </w:tc>
        <w:tc>
          <w:tcPr>
            <w:tcW w:w="1278"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2025 г.</w:t>
            </w:r>
          </w:p>
        </w:tc>
      </w:tr>
      <w:tr>
        <w:trPr>
          <w:tblHeader w:val="0"/>
          <w:cantSplit w:val="0"/>
          <w:trHeight w:val="276" w:hRule="atLeast"/>
        </w:trPr>
        <w:tc>
          <w:tcPr>
            <w:tcW w:w="6010"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765"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630"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680"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1842"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779"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1477"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1337"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1278"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Всего</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12 593,5</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8 901,9</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8 440,9</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АДМИНИСТРАЦИЯ ФЕДОСЕЕВСКОГО СЕЛЬСКОГО ПОСЕЛЕНИЯ</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12 593,5</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8 901,9</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8 440,9</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07.2.00.00110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5 219,6</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4 483,2</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4 034,8</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(Социальное обеспечение и иные выплаты населению)</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07.2.00.00110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320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101,2</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07.2.00.00190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494,6</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440,9</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440,9</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бюджетные ассигнования)</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07.2.00.00190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850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7,6</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5,6</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5,6</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99.9.00.72390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99.9.00.86060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40,8</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40,8</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40,8</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(Иные бюджетные ассигнования)</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99.1.00.90200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870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01.1.00.26010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01.2.00.26030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01.3.00.26050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02.1.00.26330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3,2</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3,2</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3,2</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07.2.00.26400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бюджетные ассигнования)</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07.2.00.26400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850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108,9</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107,7</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107,7</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08.2.00.26270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Условно утвержденные расходы в рамках непрограммных расходов органов местного самоуправления Федосеевского сельского поселения (Иные бюджетные ассигнования)</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99.9.00.90110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880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219,2</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415,2</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99.9.00.51180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128,0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133,7</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138,3</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02.1.00.26380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02.2.00.26090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02.2.00.26100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02.3.00.26110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12.1.00.26430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63,6</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83,6</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83,6</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04.2.00.26150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409,4</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203,2</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210,0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04.2.00.26160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117,0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04.2.00.26170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26,0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04.2.00.26340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343,8</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160,0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160,0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04.2.00.26460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проведению капитального ремонта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(муниципальных ) нужд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04.2.00.26510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180,0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04.2.00.S3690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2 204,4</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11.1.00.26440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11.2.00.26450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07.2.00.00190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13.1.00.26480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13.2.00.26490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13.3.00.26500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(Предоставление субсидий бюджетным, автономным учреждениям и иным некоммерческим организациям)</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08</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05.1.00.00590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610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2 359,6</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2 200,0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2 000,0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(Социальное обеспечение и иные выплаты населению)</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10.1.00.26370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310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06.1.00.26190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r>
      <w:tr>
        <w:trPr>
          <w:tblHeader w:val="0"/>
          <w:cantSplit w:val="0"/>
          <w:trHeight w:val="23" w:hRule="atLeast"/>
        </w:trPr>
        <w:tc>
          <w:tcPr>
            <w:tcW w:w="60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(Закупка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951</w:t>
            </w:r>
          </w:p>
        </w:tc>
        <w:tc>
          <w:tcPr>
            <w:tcW w:w="63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w:t>
            </w:r>
          </w:p>
        </w:tc>
        <w:tc>
          <w:tcPr>
            <w:tcW w:w="68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184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06.2.00.26200</w:t>
            </w:r>
          </w:p>
        </w:tc>
        <w:tc>
          <w:tcPr>
            <w:tcW w:w="77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147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w:t>
            </w:r>
          </w:p>
        </w:tc>
        <w:tc>
          <w:tcPr>
            <w:tcW w:w="133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w:t>
            </w:r>
          </w:p>
        </w:tc>
        <w:tc>
          <w:tcPr>
            <w:tcW w:w="127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w:t>
            </w:r>
          </w:p>
        </w:tc>
      </w:tr>
    </w:tbl>
    <w:p>
      <w:pPr>
        <w:ind w:right="-31"/>
        <w:spacing w:after="0" w:line="216"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ind w:left="7080" w:right="-315"/>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ind w:left="7080" w:right="-315"/>
        <w:spacing w:after="0" w:line="216"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ind w:left="7080" w:right="-315"/>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ind w:left="7080" w:right="-315"/>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ind w:left="9923"/>
        <w:spacing w:after="0" w:line="240" w:lineRule="auto"/>
        <w:jc w:val="center"/>
        <w:suppressAutoHyphens/>
        <w:hyphenationLines w:val="0"/>
        <w:tabs defTabSz="708">
          <w:tab w:val="left" w:pos="992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«Приложение 6</w:t>
      </w:r>
      <w:r>
        <w:rPr>
          <w:rFonts w:ascii="Times New Roman" w:hAnsi="Times New Roman" w:eastAsia="Times New Roman"/>
          <w:color w:val="000000"/>
          <w:sz w:val="24"/>
          <w:szCs w:val="24"/>
        </w:rPr>
      </w:r>
    </w:p>
    <w:p>
      <w:pPr>
        <w:ind w:left="9912"/>
        <w:spacing w:after="0" w:line="240" w:lineRule="auto"/>
        <w:jc w:val="center"/>
        <w:suppressAutoHyphens/>
        <w:hyphenationLines w:val="0"/>
        <w:tabs defTabSz="708">
          <w:tab w:val="left" w:pos="992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r>
        <w:rPr>
          <w:rFonts w:ascii="Times New Roman" w:hAnsi="Times New Roman" w:eastAsia="Times New Roman"/>
          <w:color w:val="000000"/>
          <w:sz w:val="24"/>
          <w:szCs w:val="24"/>
        </w:rPr>
      </w:r>
    </w:p>
    <w:p>
      <w:pPr>
        <w:ind w:left="9912"/>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4"/>
        </w:rPr>
      </w:pPr>
      <w:r>
        <w:rPr>
          <w:rFonts w:ascii="Times New Roman" w:hAnsi="Times New Roman" w:eastAsia="Times New Roman"/>
          <w:color w:val="000000"/>
          <w:sz w:val="28"/>
          <w:szCs w:val="24"/>
        </w:rPr>
      </w:r>
    </w:p>
    <w:p>
      <w:pPr>
        <w:ind w:left="1168" w:firstLine="142"/>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rPr>
      </w:pPr>
      <w:r>
        <w:rPr>
          <w:rFonts w:ascii="Times New Roman" w:hAnsi="Times New Roman" w:eastAsia="Times New Roman"/>
          <w:color w:val="000000"/>
          <w:sz w:val="28"/>
          <w:szCs w:val="28"/>
        </w:rPr>
        <w:t>Распределение бюджетных ассигнований по разделам, по целевым статьям муниципальным программам Федосеевского сельского поселения и непрограммным направлениям деятельности), группам видов расходов, разделам, подразделам классификации расходов бюджетаФедосеевского сельского поселения Заветинского района на 2023 год и на плановый период 2024 и 2025 годов</w:t>
      </w:r>
      <w:r>
        <w:rPr>
          <w:rFonts w:ascii="Times New Roman" w:hAnsi="Times New Roman" w:eastAsia="Times New Roman"/>
          <w:color w:val="000000"/>
          <w:sz w:val="28"/>
          <w:szCs w:val="28"/>
        </w:rPr>
      </w:r>
    </w:p>
    <w:p>
      <w:pPr>
        <w:ind w:left="7080" w:right="-315"/>
        <w:spacing w:after="0" w:line="216"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ind w:left="7080" w:right="-315"/>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tbl>
      <w:tblPr>
        <w:tblStyle w:val="TableNormal"/>
        <w:name w:val="Таблица8"/>
        <w:tabOrder w:val="0"/>
        <w:jc w:val="left"/>
        <w:tblInd w:w="0" w:type="dxa"/>
        <w:tblW w:w="14873" w:type="dxa"/>
        <w:tblLook w:val="0600" w:firstRow="0" w:lastRow="0" w:firstColumn="0" w:lastColumn="0" w:noHBand="1" w:noVBand="1"/>
      </w:tblPr>
      <w:tblGrid>
        <w:gridCol w:w="7568"/>
        <w:gridCol w:w="1839"/>
        <w:gridCol w:w="820"/>
        <w:gridCol w:w="498"/>
        <w:gridCol w:w="573"/>
        <w:gridCol w:w="1298"/>
        <w:gridCol w:w="1152"/>
        <w:gridCol w:w="1125"/>
      </w:tblGrid>
      <w:tr>
        <w:trPr>
          <w:tblHeader w:val="0"/>
          <w:cantSplit w:val="0"/>
          <w:trHeight w:val="322" w:hRule="atLeast"/>
        </w:trPr>
        <w:tc>
          <w:tcPr>
            <w:tcW w:w="7568"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Наименование</w:t>
            </w:r>
            <w:r>
              <w:rPr>
                <w:rFonts w:ascii="Times New Roman" w:hAnsi="Times New Roman" w:eastAsia="Times New Roman"/>
                <w:color w:val="000000"/>
                <w:sz w:val="24"/>
                <w:szCs w:val="24"/>
              </w:rPr>
            </w:r>
          </w:p>
        </w:tc>
        <w:tc>
          <w:tcPr>
            <w:tcW w:w="1839"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ЦСР</w:t>
            </w:r>
            <w:r>
              <w:rPr>
                <w:rFonts w:ascii="Times New Roman" w:hAnsi="Times New Roman" w:eastAsia="Times New Roman"/>
                <w:color w:val="000000"/>
                <w:sz w:val="24"/>
                <w:szCs w:val="24"/>
              </w:rPr>
            </w:r>
          </w:p>
        </w:tc>
        <w:tc>
          <w:tcPr>
            <w:tcW w:w="820"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ВР</w:t>
            </w:r>
            <w:r>
              <w:rPr>
                <w:rFonts w:ascii="Times New Roman" w:hAnsi="Times New Roman" w:eastAsia="Times New Roman"/>
                <w:color w:val="000000"/>
                <w:sz w:val="24"/>
                <w:szCs w:val="24"/>
              </w:rPr>
            </w:r>
          </w:p>
        </w:tc>
        <w:tc>
          <w:tcPr>
            <w:tcW w:w="498"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Рз</w:t>
            </w:r>
            <w:r>
              <w:rPr>
                <w:rFonts w:ascii="Times New Roman" w:hAnsi="Times New Roman" w:eastAsia="Times New Roman"/>
                <w:color w:val="000000"/>
                <w:sz w:val="24"/>
                <w:szCs w:val="24"/>
              </w:rPr>
            </w:r>
          </w:p>
        </w:tc>
        <w:tc>
          <w:tcPr>
            <w:tcW w:w="573"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ПР</w:t>
            </w:r>
            <w:r>
              <w:rPr>
                <w:rFonts w:ascii="Times New Roman" w:hAnsi="Times New Roman" w:eastAsia="Times New Roman"/>
                <w:color w:val="000000"/>
                <w:sz w:val="24"/>
                <w:szCs w:val="24"/>
              </w:rPr>
            </w:r>
          </w:p>
        </w:tc>
        <w:tc>
          <w:tcPr>
            <w:tcW w:w="1298"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2023 г.</w:t>
            </w:r>
            <w:r>
              <w:rPr>
                <w:rFonts w:ascii="Times New Roman" w:hAnsi="Times New Roman" w:eastAsia="Times New Roman"/>
                <w:color w:val="000000"/>
                <w:sz w:val="24"/>
                <w:szCs w:val="24"/>
              </w:rPr>
            </w:r>
          </w:p>
        </w:tc>
        <w:tc>
          <w:tcPr>
            <w:tcW w:w="1152"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2024 г.</w:t>
            </w:r>
            <w:r>
              <w:rPr>
                <w:rFonts w:ascii="Times New Roman" w:hAnsi="Times New Roman" w:eastAsia="Times New Roman"/>
                <w:color w:val="000000"/>
                <w:sz w:val="24"/>
                <w:szCs w:val="24"/>
              </w:rPr>
            </w:r>
          </w:p>
        </w:tc>
        <w:tc>
          <w:tcPr>
            <w:tcW w:w="1125"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2025 г.</w:t>
            </w:r>
            <w:r>
              <w:rPr>
                <w:rFonts w:ascii="Times New Roman" w:hAnsi="Times New Roman" w:eastAsia="Times New Roman"/>
                <w:color w:val="000000"/>
                <w:sz w:val="24"/>
                <w:szCs w:val="24"/>
              </w:rPr>
            </w:r>
          </w:p>
        </w:tc>
      </w:tr>
      <w:tr>
        <w:trPr>
          <w:tblHeader w:val="0"/>
          <w:cantSplit w:val="0"/>
          <w:trHeight w:val="276" w:hRule="atLeast"/>
        </w:trPr>
        <w:tc>
          <w:tcPr>
            <w:tcW w:w="7568"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1839"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820"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498"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573"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1298"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1152"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c>
          <w:tcPr>
            <w:tcW w:w="1125"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Всего</w:t>
            </w:r>
            <w:r>
              <w:rPr>
                <w:rFonts w:ascii="Times New Roman" w:hAnsi="Times New Roman" w:eastAsia="Times New Roman"/>
                <w:color w:val="000000"/>
                <w:sz w:val="24"/>
                <w:szCs w:val="24"/>
              </w:rPr>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 </w:t>
            </w:r>
            <w:r>
              <w:rPr>
                <w:rFonts w:ascii="Times New Roman" w:hAnsi="Times New Roman" w:eastAsia="Times New Roman"/>
                <w:color w:val="000000"/>
                <w:sz w:val="24"/>
                <w:szCs w:val="24"/>
              </w:rPr>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 </w:t>
            </w:r>
            <w:r>
              <w:rPr>
                <w:rFonts w:ascii="Times New Roman" w:hAnsi="Times New Roman" w:eastAsia="Times New Roman"/>
                <w:color w:val="000000"/>
                <w:sz w:val="24"/>
                <w:szCs w:val="24"/>
              </w:rPr>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 </w:t>
            </w:r>
            <w:r>
              <w:rPr>
                <w:rFonts w:ascii="Times New Roman" w:hAnsi="Times New Roman" w:eastAsia="Times New Roman"/>
                <w:color w:val="000000"/>
                <w:sz w:val="24"/>
                <w:szCs w:val="24"/>
              </w:rPr>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 </w:t>
            </w:r>
            <w:r>
              <w:rPr>
                <w:rFonts w:ascii="Times New Roman" w:hAnsi="Times New Roman" w:eastAsia="Times New Roman"/>
                <w:color w:val="000000"/>
                <w:sz w:val="24"/>
                <w:szCs w:val="24"/>
              </w:rPr>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12 593,5</w:t>
            </w:r>
            <w:r>
              <w:rPr>
                <w:rFonts w:ascii="Times New Roman" w:hAnsi="Times New Roman" w:eastAsia="Times New Roman"/>
                <w:color w:val="000000"/>
                <w:sz w:val="24"/>
                <w:szCs w:val="24"/>
              </w:rPr>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8 901,9</w:t>
            </w:r>
            <w:r>
              <w:rPr>
                <w:rFonts w:ascii="Times New Roman" w:hAnsi="Times New Roman" w:eastAsia="Times New Roman"/>
                <w:color w:val="000000"/>
                <w:sz w:val="24"/>
                <w:szCs w:val="24"/>
              </w:rPr>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4"/>
              </w:rPr>
            </w:pPr>
            <w:r>
              <w:rPr>
                <w:rFonts w:ascii="Times New Roman" w:hAnsi="Times New Roman" w:eastAsia="Times New Roman"/>
                <w:color w:val="000000"/>
                <w:sz w:val="28"/>
                <w:szCs w:val="28"/>
              </w:rPr>
              <w:t>8 440,9</w:t>
            </w:r>
            <w:r>
              <w:rPr>
                <w:rFonts w:ascii="Times New Roman" w:hAnsi="Times New Roman" w:eastAsia="Times New Roman"/>
                <w:color w:val="000000"/>
                <w:sz w:val="24"/>
                <w:szCs w:val="24"/>
              </w:rPr>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01.0.00.00000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01.1.00.00000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01.1.00.26010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01.2.00.00000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01.2.00.26030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01.3.00.00000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01.3.00.26050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02.0.00.00000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5,2</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25,2</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25,2</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02.1.00.00000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3,2</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13,2</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13,2</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02.1.00.26330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3,2</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3,2</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3,2</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02.1.00.26380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02.2.00.00000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02.2.00.26090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02.2.00.26100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02.3.00.00000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02.3.00.26110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04.0.00.00000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3 286,6</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403,2</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400,0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3 286,6</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403,2</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400,0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04.2.00.26150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409,4</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203,2</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210,0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04.2.00.26160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117,0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04.2.00.26170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26,0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04.2.00.26340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343,8</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160,0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160,0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04.2.00.26460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проведению капитального ремонта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(муниципальных ) нужд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04.2.00.26510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180,0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04.2.00.S3690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2 204,4</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Муниципальная программа Федосеевского сельского поселения «Развитие культуры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05.0.00.00000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2 359,6</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2 200,0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2 000,0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05.1.00.00000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2 359,6</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2 200,0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2 000,0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(Предоставление субсидий бюджетным, автономным учреждениям и иным некоммерческим организациям)</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05.1.00.00590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610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08</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2 359,6</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2 200,0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2 000,0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06.0.00.00000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06.1.00.00000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06.1.00.26190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06.2.00.00000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06.2.00.26200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Муниципальная программа Федосеевского сельского поселения «Муниципальная политика»</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07.0.00.00000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5 986,9</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5 072,4</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4 624,0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5 986,9</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5 072,4</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4 624,0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07.2.00.00110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5 219,6</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4 483,2</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4 034,8</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(Социальное обеспечение и иные выплаты населению)</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07.2.00.00110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320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101,2</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07.2.00.00190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494,6</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440,9</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440,9</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07.2.00.00190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15,0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бюджетные ассигнования)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07.2.00.00190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850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7,6</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5,6</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5,6</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07.2.00.26400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бюджетные ассигнования)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07.2.00.26400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850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108,9</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107,7</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107,7</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08.0.00.00000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08.2.00.00000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08.2.00.26270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Муниципальная программа Федосеевского сельского поселения «Социальная поддержка граждан»</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10.1.00.00000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(Социальное обеспечение и иные выплаты населению)</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10.1.00.26370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310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672,0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Муниципальная программа Федосеевского сельского поселения «Энергосбережение и повышение энергетической эффективности»</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11.0.00.00000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11.1.00.00000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11.1.00.26440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11.2.00.00000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11.2.00.26450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05</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Муниципальная программа «Охрана окружающей среды и рациональное природопользование»</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63,6</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83,6</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83,6</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12.1.00.00000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63,6</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83,6</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83,6</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12.1.00.26430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63,6</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83,6</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83,6</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13.0.00.00000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2,6</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2,6</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2,6</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13.1.00.00000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13.1.00.26480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13.2.00.00000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13.2.00.26490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13.3.00.00000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13.3.00.26500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07</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Непрограммные расходы органов местного самоуправления Федосеевского сельского поселения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99.0.00.00000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189,0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403,9</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604,5</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Финансовое обеспечение непредвиденных расходов</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99.1.00.00000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(Иные бюджетные ассигнования)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99.1.00.90200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870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11</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20,0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10,0</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Непрограммные расходы</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99.9.00.00000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169,0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393,9</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594,5</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99.9.00.51180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128,0</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133,7</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138,3</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(Закупка товаров, работ и услуг для обеспечения государственных (муниципальных) нужд)</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99.9.00.72390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04</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0,2</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(Межбюджетные трансферты)</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99.9.00.86060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540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06</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40,8</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40,8</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40,8</w:t>
            </w:r>
          </w:p>
        </w:tc>
      </w:tr>
      <w:tr>
        <w:trPr>
          <w:tblHeader w:val="0"/>
          <w:cantSplit w:val="0"/>
          <w:trHeight w:val="23" w:hRule="atLeast"/>
        </w:trPr>
        <w:tc>
          <w:tcPr>
            <w:tcW w:w="756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Условно утвержденные расходы в рамках непрограммных расходов органов местного самоуправления Федосеевского сельского поселения (Иные бюджетные ассигнования)</w:t>
            </w:r>
          </w:p>
        </w:tc>
        <w:tc>
          <w:tcPr>
            <w:tcW w:w="183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99.9.00.90110</w:t>
            </w:r>
          </w:p>
        </w:tc>
        <w:tc>
          <w:tcPr>
            <w:tcW w:w="8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880</w:t>
            </w:r>
          </w:p>
        </w:tc>
        <w:tc>
          <w:tcPr>
            <w:tcW w:w="4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01</w:t>
            </w:r>
          </w:p>
        </w:tc>
        <w:tc>
          <w:tcPr>
            <w:tcW w:w="57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13</w:t>
            </w:r>
          </w:p>
        </w:tc>
        <w:tc>
          <w:tcPr>
            <w:tcW w:w="129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w:t>
            </w:r>
          </w:p>
        </w:tc>
        <w:tc>
          <w:tcPr>
            <w:tcW w:w="1152"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219,2</w:t>
            </w:r>
          </w:p>
        </w:tc>
        <w:tc>
          <w:tcPr>
            <w:tcW w:w="112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89833219" protected="0"/>
          </w:tcPr>
          <w:p>
            <w:pPr>
              <w:spacing w:after="0" w:line="240" w:lineRule="auto"/>
              <w:jc w:val="right"/>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415,2».</w:t>
            </w:r>
          </w:p>
        </w:tc>
      </w:tr>
    </w:tbl>
    <w:p>
      <w:pPr>
        <w:ind w:left="7080" w:right="-315"/>
        <w:spacing w:after="0" w:line="216"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ind w:left="7080" w:right="-315"/>
        <w:spacing w:after="0" w:line="216"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ectPr>
          <w:footnotePr>
            <w:pos w:val="pageBottom"/>
            <w:numFmt w:val="decimal"/>
            <w:numStart w:val="1"/>
            <w:numRestart w:val="continuous"/>
          </w:footnotePr>
          <w:endnotePr>
            <w:pos w:val="docEnd"/>
            <w:numFmt w:val="decimal"/>
            <w:numStart w:val="1"/>
            <w:numRestart w:val="continuous"/>
          </w:endnotePr>
          <w:headerReference w:type="default" r:id="rId10"/>
          <w:type w:val="nextPage"/>
          <w:pgSz w:h="11906" w:w="16838"/>
          <w:pgMar w:left="851" w:top="765" w:right="1134" w:bottom="426" w:header="709" w:footer="0"/>
          <w:paperSrc w:first="0" w:other="0" a="0" b="0"/>
          <w:pgNumType w:fmt="decimal"/>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after="0" w:line="216" w:lineRule="auto"/>
        <w:suppressAutoHyphens/>
        <w:hyphenationLines w:val="0"/>
        <w:tabs defTabSz="708"/>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rPr>
      </w:pPr>
      <w:r>
        <w:rPr>
          <w:rFonts w:ascii="Times New Roman" w:hAnsi="Times New Roman" w:eastAsia="SimSun"/>
          <w:sz w:val="20"/>
          <w:szCs w:val="20"/>
        </w:rPr>
      </w:r>
    </w:p>
    <w:p>
      <w:pPr>
        <w:spacing w:after="0" w:line="240" w:lineRule="auto"/>
        <w:jc w:val="both"/>
        <w:suppressAutoHyphens/>
        <w:hyphenationLines w:val="0"/>
        <w:tabs defTabSz="708">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ab/>
        <w:t>2. Настоящее решение вступает в силу со дня его официального  обнародования.</w:t>
      </w:r>
    </w:p>
    <w:p>
      <w:pPr>
        <w:spacing w:after="0" w:line="240" w:lineRule="auto"/>
        <w:jc w:val="both"/>
        <w:suppressAutoHyphens/>
        <w:hyphenationLines w:val="0"/>
        <w:tabs defTabSz="708">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sz w:val="20"/>
          <w:szCs w:val="20"/>
        </w:rPr>
        <w:tab/>
        <w:t>3. Контроль за исполнением решения возложить на постоянную</w:t>
      </w:r>
      <w:r>
        <w:rPr>
          <w:rFonts w:ascii="Times New Roman" w:hAnsi="Times New Roman" w:eastAsia="Times New Roman"/>
          <w:color w:val="000000"/>
          <w:sz w:val="20"/>
          <w:szCs w:val="20"/>
        </w:rPr>
        <w:t xml:space="preserve"> комиссию по бюджету, местным налогам, сборам, тарифам и муниципальной собственности (Т.В. Пономареву).</w:t>
      </w:r>
      <w:r>
        <w:rPr>
          <w:rFonts w:ascii="Times New Roman" w:hAnsi="Times New Roman" w:eastAsia="Times New Roman"/>
          <w:color w:val="000000"/>
          <w:sz w:val="20"/>
          <w:szCs w:val="20"/>
        </w:rPr>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rPr>
      </w:pPr>
      <w:r>
        <w:rPr>
          <w:rFonts w:ascii="Times New Roman" w:hAnsi="Times New Roman" w:eastAsia="Times New Roman"/>
          <w:color w:val="ff0000"/>
          <w:sz w:val="20"/>
          <w:szCs w:val="20"/>
        </w:rPr>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xml:space="preserve">        Председатель Собрания депутатов – глава</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xml:space="preserve">       Федосеевского  сельского поселения                                Т.В. Пономарева</w:t>
      </w:r>
    </w:p>
    <w:p>
      <w:pPr>
        <w:spacing w:after="0" w:line="240" w:lineRule="auto"/>
        <w:suppressAutoHyphens/>
        <w:hyphenationLines w:val="0"/>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pacing w:after="0" w:line="240" w:lineRule="auto"/>
        <w:suppressAutoHyphens/>
        <w:hyphenationLines w:val="0"/>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село Федосеевка</w:t>
      </w:r>
    </w:p>
    <w:p>
      <w:pPr>
        <w:spacing w:after="0" w:line="240" w:lineRule="auto"/>
        <w:suppressAutoHyphens/>
        <w:hyphenationLines w:val="0"/>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xml:space="preserve">10 июля </w:t>
      </w:r>
      <w:r>
        <w:rPr>
          <w:rFonts w:ascii="Times New Roman" w:hAnsi="Times New Roman" w:eastAsia="Times New Roman"/>
          <w:sz w:val="20"/>
          <w:szCs w:val="20"/>
        </w:rPr>
        <w:t>2023 года</w:t>
      </w:r>
      <w:r>
        <w:rPr>
          <w:rFonts w:ascii="Times New Roman" w:hAnsi="Times New Roman" w:eastAsia="Times New Roman"/>
          <w:color w:val="000000"/>
          <w:sz w:val="20"/>
          <w:szCs w:val="20"/>
        </w:rPr>
      </w:r>
    </w:p>
    <w:p>
      <w:pPr>
        <w:ind w:left="426" w:hanging="426"/>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rPr>
      </w:pPr>
      <w:r>
        <w:rPr>
          <w:rFonts w:ascii="Times New Roman" w:hAnsi="Times New Roman" w:eastAsia="Times New Roman"/>
          <w:color w:val="000000"/>
          <w:sz w:val="20"/>
          <w:szCs w:val="20"/>
        </w:rPr>
        <w:t>№ 64</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eastAsia="Liberation Serif" w:cs="Liberation Serif"/>
          <w:color w:val="000000"/>
          <w:sz w:val="28"/>
          <w:szCs w:val="28"/>
        </w:rPr>
      </w:pPr>
      <w:r>
        <w:rPr>
          <w:rFonts w:ascii="Liberation Serif" w:hAnsi="Liberation Serif" w:eastAsia="Liberation Serif" w:cs="Liberation Serif"/>
          <w:color w:val="000000"/>
          <w:sz w:val="28"/>
          <w:szCs w:val="28"/>
        </w:rPr>
      </w:r>
    </w:p>
    <w:p>
      <w:pPr>
        <w:spacing w:after="0" w:line="240" w:lineRule="auto"/>
        <w:jc w:val="both"/>
        <w:tabs defTabSz="708"/>
        <w:rPr>
          <w:rFonts w:ascii="Times New Roman" w:hAnsi="Times New Roman"/>
          <w:sz w:val="28"/>
          <w:szCs w:val="28"/>
        </w:rPr>
      </w:pPr>
      <w:r>
        <w:rPr>
          <w:rFonts w:ascii="Times New Roman" w:hAnsi="Times New Roman"/>
          <w:sz w:val="28"/>
          <w:szCs w:val="28"/>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t>Отпечатано в Администрации Федосеевского сельского поселения. 347444 ул.Гагарина 11а, тираж 80 экз. Заказчик Федосеевское сельское поселениеи 11.07.2023  года.</w:t>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sectPr>
      <w:footnotePr>
        <w:pos w:val="pageBottom"/>
        <w:numFmt w:val="decimal"/>
        <w:numStart w:val="1"/>
        <w:numRestart w:val="continuous"/>
      </w:footnotePr>
      <w:endnotePr>
        <w:pos w:val="docEnd"/>
        <w:numFmt w:val="decimal"/>
        <w:numStart w:val="1"/>
        <w:numRestart w:val="continuous"/>
      </w:endnotePr>
      <w:headerReference w:type="default" r:id="rId11"/>
      <w:type w:val="nextPage"/>
      <w:pgSz w:h="16838" w:w="11906"/>
      <w:pgMar w:left="1701" w:top="1134" w:right="991" w:bottom="1134" w:header="709" w:footer="0"/>
      <w:paperSrc w:first="0" w:other="0" a="0" b="0"/>
      <w:pgNumType w:fmt="decimal"/>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Liberation Serif">
    <w:panose1 w:val="02020603050405020304"/>
    <w:charset w:val="cc"/>
    <w:family w:val="roman"/>
    <w:pitch w:val="default"/>
  </w:font>
  <w:font w:name="Calibri">
    <w:panose1 w:val="020F0502020204030204"/>
    <w:charset w:val="cc"/>
    <w:family w:val="roman"/>
    <w:pitch w:val="default"/>
  </w:font>
  <w:font w:name="Cambria">
    <w:panose1 w:val="02040503050406030204"/>
    <w:charset w:val="cc"/>
    <w:family w:val="roman"/>
    <w:pitch w:val="default"/>
  </w:font>
  <w:font w:name="Segoe UI">
    <w:panose1 w:val="020B0502040204020203"/>
    <w:charset w:val="cc"/>
    <w:family w:val="roman"/>
    <w:pitch w:val="default"/>
  </w:font>
  <w:font w:name="Liberation Sans">
    <w:panose1 w:val="020B0604020202020204"/>
    <w:charset w:val="cc"/>
    <w:family w:val="roman"/>
    <w:pitch w:val="default"/>
  </w:font>
  <w:font w:name="Courier New">
    <w:panose1 w:val="02070309020205020404"/>
    <w:charset w:val="cc"/>
    <w:family w:val="roman"/>
    <w:pitch w:val="default"/>
  </w:font>
  <w:font w:name="Tahoma">
    <w:panose1 w:val="020B0604030504040204"/>
    <w:charset w:val="cc"/>
    <w:family w:val="roman"/>
    <w:pitch w:val="default"/>
  </w:font>
  <w:font w:name="Times New Roman CYR">
    <w:panose1 w:val="02020603050405020304"/>
    <w:charset w:val="cc"/>
    <w:family w:val="roman"/>
    <w:pitch w:val="default"/>
  </w:font>
  <w:font w:name="Microsoft YaHei">
    <w:panose1 w:val="020B0503020204020204"/>
    <w:charset w:val="00"/>
    <w:family w:val="auto"/>
    <w:pitch w:val="default"/>
  </w:font>
  <w:font w:name="Mangal">
    <w:panose1 w:val="02040503050203030202"/>
    <w:charset w:val="00"/>
    <w:family w:val="auto"/>
    <w:pitch w:val="default"/>
  </w:font>
  <w:font w:name="AdverGothic;Times New Roman">
    <w:panose1 w:val="020B0604020202020204"/>
    <w:charset w:val="00"/>
    <w:family w:val="auto"/>
    <w:pitch w:val="default"/>
  </w:font>
  <w:font w:name="Helvetica Narrow">
    <w:panose1 w:val="020B0506020203020204"/>
    <w:charset w:val="00"/>
    <w:family w:val="swiss"/>
    <w:pitch w:val="default"/>
  </w:font>
  <w:font w:name="Arial Unicode MS">
    <w:panose1 w:val="020B0604020202020204"/>
    <w:charset w:val="00"/>
    <w:family w:val="auto"/>
    <w:pitch w:val="default"/>
  </w:font>
  <w:font w:name="XO Thames">
    <w:panose1 w:val="02020603050405020304"/>
    <w:charset w:val="cc"/>
    <w:family w:val="roman"/>
    <w:pitch w:val="default"/>
  </w:font>
  <w:font w:name="Andale Sans UI">
    <w:panose1 w:val="020B0604020202020204"/>
    <w:charset w:val="00"/>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eastAsia="Liberation Serif" w:cs="Liberation Serif"/>
        <w:color w:val="000000"/>
        <w:sz w:val="24"/>
        <w:szCs w:val="24"/>
      </w:rPr>
    </w:pPr>
    <w:r>
      <w:rPr>
        <w:rFonts w:ascii="Liberation Serif" w:hAnsi="Liberation Serif" w:eastAsia="Liberation Serif" w:cs="Liberation Serif"/>
        <w:color w:val="000000"/>
        <w:sz w:val="24"/>
        <w:szCs w:val="24"/>
      </w:rPr>
      <w:fldChar w:fldCharType="begin"/>
      <w:instrText xml:space="preserve"> PAGE </w:instrText>
      <w:fldChar w:fldCharType="separate"/>
      <w:t>26</w:t>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Liberation Serif" w:hAnsi="Liberation Serif" w:eastAsia="Liberation Serif" w:cs="Liberation Serif"/>
        <w:color w:val="000000"/>
        <w:sz w:val="24"/>
        <w:szCs w:val="24"/>
      </w:rPr>
    </w:pPr>
    <w:r>
      <w:rPr>
        <w:rFonts w:ascii="Liberation Serif" w:hAnsi="Liberation Serif" w:eastAsia="Liberation Serif" w:cs="Liberation Serif"/>
        <w:color w:val="000000"/>
        <w:sz w:val="24"/>
        <w:szCs w:val="24"/>
      </w:rPr>
      <w:fldChar w:fldCharType="begin"/>
      <w:instrText xml:space="preserve"> PAGE </w:instrText>
      <w:fldChar w:fldCharType="separate"/>
      <w:t>27</w:t>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none"/>
      <w:suff w:val="nothing"/>
      <w:lvlText w:val=""/>
      <w:lvlJc w:val="left"/>
      <w:pPr>
        <w:ind w:left="0" w:hanging="0"/>
      </w:pPr>
      <w:rPr>
        <w:rFonts w:ascii="Times New Roman" w:hAnsi="Times New Roman" w:eastAsia="Times New Roman" w:cs="Times New Roman"/>
        <w:smallCaps/>
        <w:color w:val="auto"/>
        <w:spacing w:val="16551"/>
        <w:w w:val="300"/>
        <w:shd w:val="clear" w:fill="auto"/>
        <w:position w:val="-33"/>
      </w:rPr>
    </w:lvl>
    <w:lvl w:ilvl="1">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2">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3">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4">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5">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6">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7">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8">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abstractNum>
  <w:abstractNum w:abstractNumId="2">
    <w:multiLevelType w:val="hybridMultilevel"/>
    <w:name w:val="Нумерованный список 2"/>
    <w:lvl w:ilvl="0">
      <w:start w:val="1"/>
      <w:numFmt w:val="decimal"/>
      <w:suff w:val="tab"/>
      <w:lvlText w:val="%1."/>
      <w:lvlJc w:val="left"/>
      <w:pPr>
        <w:ind w:left="709" w:hanging="0"/>
      </w:pPr>
      <w:rPr>
        <w:rFonts w:ascii="Times New Roman" w:hAnsi="Times New Roman" w:eastAsia="Times New Roman" w:cs="Times New Roman"/>
        <w:smallCaps/>
        <w:color w:val="auto"/>
        <w:spacing w:val="0"/>
        <w:w w:val="300"/>
        <w:shd w:val="clear" w:fill="auto"/>
        <w:position w:val="-33"/>
      </w:r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WW8Num11"/>
    <w:lvl w:ilvl="0">
      <w:start w:val="1"/>
      <w:numFmt w:val="decimal"/>
      <w:suff w:val="tab"/>
      <w:lvlText w:val="%1."/>
      <w:lvlJc w:val="left"/>
      <w:pPr>
        <w:ind w:left="360" w:hanging="0"/>
      </w:pPr>
      <w:rPr>
        <w:rFonts w:ascii="Times New Roman" w:hAnsi="Times New Roman" w:eastAsia="Times New Roman" w:cs="Times New Roman"/>
        <w:smallCaps/>
        <w:color w:val="auto"/>
        <w:spacing w:val="648"/>
        <w:w w:val="300"/>
        <w:kern w:val="1"/>
        <w:sz w:val="28"/>
        <w:szCs w:val="28"/>
        <w:u w:color="auto" w:val="single"/>
        <w:shd w:val="clear" w:fill="auto"/>
        <w:position w:val="1"/>
      </w:rPr>
    </w:lvl>
    <w:lvl w:ilvl="1">
      <w:start w:val="1"/>
      <w:numFmt w:val="decimal"/>
      <w:suff w:val="tab"/>
      <w:lvlText w:val="%1.%2."/>
      <w:lvlJc w:val="left"/>
      <w:pPr>
        <w:ind w:left="709" w:hanging="0"/>
      </w:pPr>
      <w:rPr>
        <w:rFonts w:ascii="Times New Roman" w:hAnsi="Times New Roman" w:eastAsia="Times New Roman" w:cs="Times New Roman"/>
        <w:smallCaps/>
        <w:color w:val="auto"/>
        <w:spacing w:val="648"/>
        <w:w w:val="300"/>
        <w:kern w:val="1"/>
        <w:sz w:val="28"/>
        <w:szCs w:val="28"/>
        <w:u w:color="auto" w:val="single"/>
        <w:shd w:val="clear" w:fill="auto"/>
        <w:position w:val="1"/>
      </w:rPr>
    </w:lvl>
    <w:lvl w:ilvl="2">
      <w:start w:val="1"/>
      <w:numFmt w:val="decimal"/>
      <w:suff w:val="tab"/>
      <w:lvlText w:val="%1.%2.%3."/>
      <w:lvlJc w:val="left"/>
      <w:pPr>
        <w:ind w:left="1058" w:hanging="0"/>
      </w:pPr>
      <w:rPr>
        <w:rFonts w:ascii="Times New Roman" w:hAnsi="Times New Roman" w:eastAsia="Times New Roman" w:cs="Times New Roman"/>
        <w:smallCaps/>
        <w:color w:val="auto"/>
        <w:spacing w:val="648"/>
        <w:w w:val="300"/>
        <w:kern w:val="1"/>
        <w:sz w:val="28"/>
        <w:szCs w:val="28"/>
        <w:u w:color="auto" w:val="single"/>
        <w:shd w:val="clear" w:fill="auto"/>
        <w:position w:val="1"/>
      </w:rPr>
    </w:lvl>
    <w:lvl w:ilvl="3">
      <w:start w:val="1"/>
      <w:numFmt w:val="decimal"/>
      <w:suff w:val="tab"/>
      <w:lvlText w:val="%1.%2.%3.%4."/>
      <w:lvlJc w:val="left"/>
      <w:pPr>
        <w:ind w:left="1407" w:hanging="0"/>
      </w:pPr>
      <w:rPr>
        <w:rFonts w:ascii="Times New Roman" w:hAnsi="Times New Roman" w:eastAsia="Times New Roman" w:cs="Times New Roman"/>
        <w:smallCaps/>
        <w:color w:val="auto"/>
        <w:spacing w:val="648"/>
        <w:w w:val="300"/>
        <w:kern w:val="1"/>
        <w:sz w:val="28"/>
        <w:szCs w:val="28"/>
        <w:u w:color="auto" w:val="single"/>
        <w:shd w:val="clear" w:fill="auto"/>
        <w:position w:val="1"/>
      </w:rPr>
    </w:lvl>
    <w:lvl w:ilvl="4">
      <w:start w:val="1"/>
      <w:numFmt w:val="decimal"/>
      <w:suff w:val="tab"/>
      <w:lvlText w:val="%1.%2.%3.%4.%5."/>
      <w:lvlJc w:val="left"/>
      <w:pPr>
        <w:ind w:left="1756" w:hanging="0"/>
      </w:pPr>
      <w:rPr>
        <w:rFonts w:ascii="Times New Roman" w:hAnsi="Times New Roman" w:eastAsia="Times New Roman" w:cs="Times New Roman"/>
        <w:smallCaps/>
        <w:color w:val="auto"/>
        <w:spacing w:val="648"/>
        <w:w w:val="300"/>
        <w:kern w:val="1"/>
        <w:sz w:val="28"/>
        <w:szCs w:val="28"/>
        <w:u w:color="auto" w:val="single"/>
        <w:shd w:val="clear" w:fill="auto"/>
        <w:position w:val="1"/>
      </w:rPr>
    </w:lvl>
    <w:lvl w:ilvl="5">
      <w:start w:val="1"/>
      <w:numFmt w:val="decimal"/>
      <w:suff w:val="tab"/>
      <w:lvlText w:val="%1.%2.%3.%4.%5.%6."/>
      <w:lvlJc w:val="left"/>
      <w:pPr>
        <w:ind w:left="2105" w:hanging="0"/>
      </w:pPr>
      <w:rPr>
        <w:rFonts w:ascii="Times New Roman" w:hAnsi="Times New Roman" w:eastAsia="Times New Roman" w:cs="Times New Roman"/>
        <w:smallCaps/>
        <w:color w:val="auto"/>
        <w:spacing w:val="648"/>
        <w:w w:val="300"/>
        <w:kern w:val="1"/>
        <w:sz w:val="28"/>
        <w:szCs w:val="28"/>
        <w:u w:color="auto" w:val="single"/>
        <w:shd w:val="clear" w:fill="auto"/>
        <w:position w:val="1"/>
      </w:rPr>
    </w:lvl>
    <w:lvl w:ilvl="6">
      <w:start w:val="1"/>
      <w:numFmt w:val="decimal"/>
      <w:suff w:val="tab"/>
      <w:lvlText w:val="%1.%2.%3.%4.%5.%6.%7."/>
      <w:lvlJc w:val="left"/>
      <w:pPr>
        <w:ind w:left="2454" w:hanging="0"/>
      </w:pPr>
      <w:rPr>
        <w:rFonts w:ascii="Times New Roman" w:hAnsi="Times New Roman" w:eastAsia="Times New Roman" w:cs="Times New Roman"/>
        <w:smallCaps/>
        <w:color w:val="auto"/>
        <w:spacing w:val="648"/>
        <w:w w:val="300"/>
        <w:kern w:val="1"/>
        <w:sz w:val="28"/>
        <w:szCs w:val="28"/>
        <w:u w:color="auto" w:val="single"/>
        <w:shd w:val="clear" w:fill="auto"/>
        <w:position w:val="1"/>
      </w:rPr>
    </w:lvl>
    <w:lvl w:ilvl="7">
      <w:start w:val="1"/>
      <w:numFmt w:val="decimal"/>
      <w:suff w:val="tab"/>
      <w:lvlText w:val="%1.%2.%3.%4.%5.%6.%7.%8."/>
      <w:lvlJc w:val="left"/>
      <w:pPr>
        <w:ind w:left="2803" w:hanging="0"/>
      </w:pPr>
      <w:rPr>
        <w:rFonts w:ascii="Times New Roman" w:hAnsi="Times New Roman" w:eastAsia="Times New Roman" w:cs="Times New Roman"/>
        <w:smallCaps/>
        <w:color w:val="auto"/>
        <w:spacing w:val="648"/>
        <w:w w:val="300"/>
        <w:kern w:val="1"/>
        <w:sz w:val="28"/>
        <w:szCs w:val="28"/>
        <w:u w:color="auto" w:val="single"/>
        <w:shd w:val="clear" w:fill="auto"/>
        <w:position w:val="1"/>
      </w:rPr>
    </w:lvl>
    <w:lvl w:ilvl="8">
      <w:start w:val="1"/>
      <w:numFmt w:val="decimal"/>
      <w:suff w:val="tab"/>
      <w:lvlText w:val="%1.%2.%3.%4.%5.%6.%7.%8.%9."/>
      <w:lvlJc w:val="left"/>
      <w:pPr>
        <w:ind w:left="3152" w:hanging="0"/>
      </w:pPr>
      <w:rPr>
        <w:rFonts w:ascii="Times New Roman" w:hAnsi="Times New Roman" w:eastAsia="Times New Roman" w:cs="Times New Roman"/>
        <w:smallCaps/>
        <w:color w:val="auto"/>
        <w:spacing w:val="648"/>
        <w:w w:val="300"/>
        <w:kern w:val="1"/>
        <w:sz w:val="28"/>
        <w:szCs w:val="28"/>
        <w:u w:color="auto" w:val="single"/>
        <w:shd w:val="clear" w:fill="auto"/>
        <w:position w:val="1"/>
      </w:rPr>
    </w:lvl>
  </w:abstractNum>
  <w:abstractNum w:abstractNumId="4">
    <w:multiLevelType w:val="hybridMultilevel"/>
    <w:name w:val="Нумерованный список 3"/>
    <w:lvl w:ilvl="0">
      <w:start w:val="1"/>
      <w:numFmt w:val="decimal"/>
      <w:suff w:val="tab"/>
      <w:lvlText w:val="%1."/>
      <w:lvlJc w:val="left"/>
      <w:pPr>
        <w:ind w:left="360" w:hanging="0"/>
      </w:pPr>
      <w:rPr>
        <w:rFonts w:ascii="Times New Roman" w:hAnsi="Times New Roman" w:eastAsia="Times New Roman" w:cs="Times New Roman"/>
        <w:smallCaps/>
        <w:color w:val="auto"/>
        <w:spacing w:val="648"/>
        <w:w w:val="300"/>
        <w:kern w:val="1"/>
        <w:sz w:val="28"/>
        <w:szCs w:val="28"/>
        <w:shd w:val="clear" w:fill="auto"/>
        <w:position w:val="1"/>
      </w:rPr>
    </w:lvl>
    <w:lvl w:ilvl="1">
      <w:start w:val="1"/>
      <w:numFmt w:val="decimal"/>
      <w:suff w:val="tab"/>
      <w:lvlText w:val="%1.%2."/>
      <w:lvlJc w:val="left"/>
      <w:pPr>
        <w:ind w:left="709" w:hanging="0"/>
      </w:pPr>
      <w:rPr>
        <w:rFonts w:ascii="Times New Roman" w:hAnsi="Times New Roman" w:eastAsia="Times New Roman" w:cs="Times New Roman"/>
        <w:smallCaps/>
        <w:color w:val="auto"/>
        <w:spacing w:val="648"/>
        <w:w w:val="300"/>
        <w:kern w:val="1"/>
        <w:sz w:val="28"/>
        <w:szCs w:val="28"/>
        <w:shd w:val="clear" w:fill="auto"/>
        <w:position w:val="1"/>
      </w:rPr>
    </w:lvl>
    <w:lvl w:ilvl="2">
      <w:start w:val="1"/>
      <w:numFmt w:val="decimal"/>
      <w:suff w:val="tab"/>
      <w:lvlText w:val="%1.%2.%3."/>
      <w:lvlJc w:val="left"/>
      <w:pPr>
        <w:ind w:left="1058" w:hanging="0"/>
      </w:pPr>
      <w:rPr>
        <w:rFonts w:ascii="Times New Roman" w:hAnsi="Times New Roman" w:eastAsia="Times New Roman" w:cs="Times New Roman"/>
        <w:smallCaps/>
        <w:color w:val="auto"/>
        <w:spacing w:val="648"/>
        <w:w w:val="300"/>
        <w:kern w:val="1"/>
        <w:sz w:val="28"/>
        <w:szCs w:val="28"/>
        <w:shd w:val="clear" w:fill="auto"/>
        <w:position w:val="1"/>
      </w:rPr>
    </w:lvl>
    <w:lvl w:ilvl="3">
      <w:start w:val="1"/>
      <w:numFmt w:val="decimal"/>
      <w:suff w:val="tab"/>
      <w:lvlText w:val="%1.%2.%3.%4."/>
      <w:lvlJc w:val="left"/>
      <w:pPr>
        <w:ind w:left="1407" w:hanging="0"/>
      </w:pPr>
      <w:rPr>
        <w:rFonts w:ascii="Times New Roman" w:hAnsi="Times New Roman" w:eastAsia="Times New Roman" w:cs="Times New Roman"/>
        <w:smallCaps/>
        <w:color w:val="auto"/>
        <w:spacing w:val="648"/>
        <w:w w:val="300"/>
        <w:kern w:val="1"/>
        <w:sz w:val="28"/>
        <w:szCs w:val="28"/>
        <w:shd w:val="clear" w:fill="auto"/>
        <w:position w:val="1"/>
      </w:rPr>
    </w:lvl>
    <w:lvl w:ilvl="4">
      <w:start w:val="1"/>
      <w:numFmt w:val="decimal"/>
      <w:suff w:val="tab"/>
      <w:lvlText w:val="%1.%2.%3.%4.%5."/>
      <w:lvlJc w:val="left"/>
      <w:pPr>
        <w:ind w:left="1756" w:hanging="0"/>
      </w:pPr>
      <w:rPr>
        <w:rFonts w:ascii="Times New Roman" w:hAnsi="Times New Roman" w:eastAsia="Times New Roman" w:cs="Times New Roman"/>
        <w:smallCaps/>
        <w:color w:val="auto"/>
        <w:spacing w:val="648"/>
        <w:w w:val="300"/>
        <w:kern w:val="1"/>
        <w:sz w:val="28"/>
        <w:szCs w:val="28"/>
        <w:shd w:val="clear" w:fill="auto"/>
        <w:position w:val="1"/>
      </w:rPr>
    </w:lvl>
    <w:lvl w:ilvl="5">
      <w:start w:val="1"/>
      <w:numFmt w:val="decimal"/>
      <w:suff w:val="tab"/>
      <w:lvlText w:val="%1.%2.%3.%4.%5.%6."/>
      <w:lvlJc w:val="left"/>
      <w:pPr>
        <w:ind w:left="2105" w:hanging="0"/>
      </w:pPr>
      <w:rPr>
        <w:rFonts w:ascii="Times New Roman" w:hAnsi="Times New Roman" w:eastAsia="Times New Roman" w:cs="Times New Roman"/>
        <w:smallCaps/>
        <w:color w:val="auto"/>
        <w:spacing w:val="648"/>
        <w:w w:val="300"/>
        <w:kern w:val="1"/>
        <w:sz w:val="28"/>
        <w:szCs w:val="28"/>
        <w:shd w:val="clear" w:fill="auto"/>
        <w:position w:val="1"/>
      </w:rPr>
    </w:lvl>
    <w:lvl w:ilvl="6">
      <w:start w:val="1"/>
      <w:numFmt w:val="decimal"/>
      <w:suff w:val="tab"/>
      <w:lvlText w:val="%1.%2.%3.%4.%5.%6.%7."/>
      <w:lvlJc w:val="left"/>
      <w:pPr>
        <w:ind w:left="2454" w:hanging="0"/>
      </w:pPr>
      <w:rPr>
        <w:rFonts w:ascii="Times New Roman" w:hAnsi="Times New Roman" w:eastAsia="Times New Roman" w:cs="Times New Roman"/>
        <w:smallCaps/>
        <w:color w:val="auto"/>
        <w:spacing w:val="648"/>
        <w:w w:val="300"/>
        <w:kern w:val="1"/>
        <w:sz w:val="28"/>
        <w:szCs w:val="28"/>
        <w:shd w:val="clear" w:fill="auto"/>
        <w:position w:val="1"/>
      </w:rPr>
    </w:lvl>
    <w:lvl w:ilvl="7">
      <w:start w:val="1"/>
      <w:numFmt w:val="decimal"/>
      <w:suff w:val="tab"/>
      <w:lvlText w:val="%1.%2.%3.%4.%5.%6.%7.%8."/>
      <w:lvlJc w:val="left"/>
      <w:pPr>
        <w:ind w:left="2803" w:hanging="0"/>
      </w:pPr>
      <w:rPr>
        <w:rFonts w:ascii="Times New Roman" w:hAnsi="Times New Roman" w:eastAsia="Times New Roman" w:cs="Times New Roman"/>
        <w:smallCaps/>
        <w:color w:val="auto"/>
        <w:spacing w:val="648"/>
        <w:w w:val="300"/>
        <w:kern w:val="1"/>
        <w:sz w:val="28"/>
        <w:szCs w:val="28"/>
        <w:shd w:val="clear" w:fill="auto"/>
        <w:position w:val="1"/>
      </w:rPr>
    </w:lvl>
    <w:lvl w:ilvl="8">
      <w:start w:val="1"/>
      <w:numFmt w:val="decimal"/>
      <w:suff w:val="tab"/>
      <w:lvlText w:val="%1.%2.%3.%4.%5.%6.%7.%8.%9."/>
      <w:lvlJc w:val="left"/>
      <w:pPr>
        <w:ind w:left="3152" w:hanging="0"/>
      </w:pPr>
      <w:rPr>
        <w:rFonts w:ascii="Times New Roman" w:hAnsi="Times New Roman" w:eastAsia="Times New Roman" w:cs="Times New Roman"/>
        <w:smallCaps/>
        <w:color w:val="auto"/>
        <w:spacing w:val="648"/>
        <w:w w:val="300"/>
        <w:kern w:val="1"/>
        <w:sz w:val="28"/>
        <w:szCs w:val="28"/>
        <w:shd w:val="clear" w:fill="auto"/>
        <w:position w:val="1"/>
      </w:rPr>
    </w:lvl>
  </w:abstractNum>
  <w:abstractNum w:abstractNumId="5">
    <w:multiLevelType w:val="hybridMultilevel"/>
    <w:name w:val="Нумерованный список 4"/>
    <w:lvl w:ilvl="0">
      <w:start w:val="1"/>
      <w:numFmt w:val="decimal"/>
      <w:suff w:val="tab"/>
      <w:lvlText w:val="%1."/>
      <w:lvlJc w:val="left"/>
      <w:pPr>
        <w:ind w:left="360" w:hanging="0"/>
      </w:pPr>
      <w:rPr>
        <w:rFonts w:ascii="Times New Roman" w:hAnsi="Times New Roman" w:eastAsia="Times New Roman" w:cs="Times New Roman"/>
        <w:smallCaps/>
        <w:color w:val="auto"/>
        <w:spacing w:val="16551"/>
        <w:w w:val="300"/>
        <w:shd w:val="clear" w:fill="auto"/>
        <w:position w:val="-66"/>
      </w:rPr>
    </w:lvl>
    <w:lvl w:ilvl="1">
      <w:start w:val="1"/>
      <w:numFmt w:val="lowerLetter"/>
      <w:suff w:val="tab"/>
      <w:lvlText w:val="%2."/>
      <w:lvlJc w:val="left"/>
      <w:pPr>
        <w:ind w:left="1080" w:hanging="0"/>
      </w:pPr>
      <w:rPr>
        <w:rFonts w:ascii="Times New Roman" w:hAnsi="Times New Roman" w:eastAsia="Times New Roman" w:cs="Times New Roman"/>
        <w:smallCaps/>
        <w:color w:val="auto"/>
        <w:spacing w:val="0"/>
        <w:w w:val="300"/>
        <w:shd w:val="clear" w:fill="auto"/>
        <w:position w:val="-66"/>
      </w:rPr>
    </w:lvl>
    <w:lvl w:ilvl="2">
      <w:start w:val="1"/>
      <w:numFmt w:val="lowerRoman"/>
      <w:suff w:val="tab"/>
      <w:lvlText w:val="%3."/>
      <w:lvlJc w:val="left"/>
      <w:pPr>
        <w:ind w:left="1980" w:hanging="0"/>
      </w:pPr>
      <w:rPr>
        <w:rFonts w:ascii="Times New Roman" w:hAnsi="Times New Roman" w:eastAsia="Times New Roman" w:cs="Times New Roman"/>
        <w:smallCaps/>
        <w:color w:val="auto"/>
        <w:spacing w:val="0"/>
        <w:w w:val="300"/>
        <w:shd w:val="clear" w:fill="auto"/>
        <w:position w:val="-66"/>
      </w:rPr>
    </w:lvl>
    <w:lvl w:ilvl="3">
      <w:start w:val="1"/>
      <w:numFmt w:val="decimal"/>
      <w:suff w:val="tab"/>
      <w:lvlText w:val="%4."/>
      <w:lvlJc w:val="left"/>
      <w:pPr>
        <w:ind w:left="2520" w:hanging="0"/>
      </w:pPr>
      <w:rPr>
        <w:rFonts w:ascii="Times New Roman" w:hAnsi="Times New Roman" w:eastAsia="Times New Roman" w:cs="Times New Roman"/>
        <w:smallCaps/>
        <w:color w:val="auto"/>
        <w:spacing w:val="0"/>
        <w:w w:val="300"/>
        <w:shd w:val="clear" w:fill="auto"/>
        <w:position w:val="-66"/>
      </w:rPr>
    </w:lvl>
    <w:lvl w:ilvl="4">
      <w:start w:val="1"/>
      <w:numFmt w:val="lowerLetter"/>
      <w:suff w:val="tab"/>
      <w:lvlText w:val="%5."/>
      <w:lvlJc w:val="left"/>
      <w:pPr>
        <w:ind w:left="3240" w:hanging="0"/>
      </w:pPr>
      <w:rPr>
        <w:rFonts w:ascii="Times New Roman" w:hAnsi="Times New Roman" w:eastAsia="Times New Roman" w:cs="Times New Roman"/>
        <w:smallCaps/>
        <w:color w:val="auto"/>
        <w:spacing w:val="0"/>
        <w:w w:val="300"/>
        <w:shd w:val="clear" w:fill="auto"/>
        <w:position w:val="-66"/>
      </w:rPr>
    </w:lvl>
    <w:lvl w:ilvl="5">
      <w:start w:val="1"/>
      <w:numFmt w:val="lowerRoman"/>
      <w:suff w:val="tab"/>
      <w:lvlText w:val="%6."/>
      <w:lvlJc w:val="left"/>
      <w:pPr>
        <w:ind w:left="4140" w:hanging="0"/>
      </w:pPr>
      <w:rPr>
        <w:rFonts w:ascii="Times New Roman" w:hAnsi="Times New Roman" w:eastAsia="Times New Roman" w:cs="Times New Roman"/>
        <w:smallCaps/>
        <w:color w:val="auto"/>
        <w:spacing w:val="0"/>
        <w:w w:val="300"/>
        <w:shd w:val="clear" w:fill="auto"/>
        <w:position w:val="-66"/>
      </w:rPr>
    </w:lvl>
    <w:lvl w:ilvl="6">
      <w:start w:val="1"/>
      <w:numFmt w:val="decimal"/>
      <w:suff w:val="tab"/>
      <w:lvlText w:val="%7."/>
      <w:lvlJc w:val="left"/>
      <w:pPr>
        <w:ind w:left="4680" w:hanging="0"/>
      </w:pPr>
      <w:rPr>
        <w:rFonts w:ascii="Times New Roman" w:hAnsi="Times New Roman" w:eastAsia="Times New Roman" w:cs="Times New Roman"/>
        <w:smallCaps/>
        <w:color w:val="auto"/>
        <w:spacing w:val="0"/>
        <w:w w:val="300"/>
        <w:shd w:val="clear" w:fill="auto"/>
        <w:position w:val="-66"/>
      </w:rPr>
    </w:lvl>
    <w:lvl w:ilvl="7">
      <w:start w:val="1"/>
      <w:numFmt w:val="lowerLetter"/>
      <w:suff w:val="tab"/>
      <w:lvlText w:val="%8."/>
      <w:lvlJc w:val="left"/>
      <w:pPr>
        <w:ind w:left="5400" w:hanging="0"/>
      </w:pPr>
      <w:rPr>
        <w:rFonts w:ascii="Times New Roman" w:hAnsi="Times New Roman" w:eastAsia="Times New Roman" w:cs="Times New Roman"/>
        <w:smallCaps/>
        <w:color w:val="auto"/>
        <w:spacing w:val="0"/>
        <w:w w:val="300"/>
        <w:shd w:val="clear" w:fill="auto"/>
        <w:position w:val="-66"/>
      </w:rPr>
    </w:lvl>
    <w:lvl w:ilvl="8">
      <w:start w:val="1"/>
      <w:numFmt w:val="lowerRoman"/>
      <w:suff w:val="tab"/>
      <w:lvlText w:val="%9."/>
      <w:lvlJc w:val="left"/>
      <w:pPr>
        <w:ind w:left="6300" w:hanging="0"/>
      </w:pPr>
      <w:rPr>
        <w:rFonts w:ascii="Times New Roman" w:hAnsi="Times New Roman" w:eastAsia="Times New Roman" w:cs="Times New Roman"/>
        <w:smallCaps/>
        <w:color w:val="auto"/>
        <w:spacing w:val="0"/>
        <w:w w:val="300"/>
        <w:shd w:val="clear" w:fill="auto"/>
        <w:position w:val="-66"/>
      </w:rPr>
    </w:lvl>
  </w:abstractNum>
  <w:abstractNum w:abstractNumId="6">
    <w:multiLevelType w:val="hybridMultilevel"/>
    <w:name w:val="Нумерованный список 5"/>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view w:val="print"/>
  <w:defaultTabStop w:val="709"/>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3073"/>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37"/>
    <w:tmReviewMarkIns w:val="4"/>
    <w:tmReviewColorIns w:val="-1"/>
    <w:tmReviewMarkDel w:val="6"/>
    <w:tmReviewColorDel w:val="-1"/>
    <w:tmReviewMarkFmt w:val="1"/>
    <w:tmReviewColorFmt w:val="-1"/>
    <w:tmReviewMarkLn w:val="1"/>
    <w:tmReviewColorLn w:val="0"/>
    <w:tmReviewToolTip w:val="1"/>
  </w:tmReviewPr>
  <w:tmLastPos>
    <w:tmLastPosPage w:val="26"/>
    <w:tmLastPosSelect w:val="0"/>
    <w:tmLastPosFrameIdx w:val="0"/>
    <w:tmLastPosCaret>
      <w:tmLastPosPgfIdx w:val="165"/>
      <w:tmLastPosIdx w:val="142"/>
    </w:tmLastPosCaret>
    <w:tmLastPosAnchor>
      <w:tmLastPosPgfIdx w:val="0"/>
      <w:tmLastPosIdx w:val="0"/>
    </w:tmLastPosAnchor>
    <w:tmLastPosTblRect w:left="0" w:top="0" w:right="0" w:bottom="0"/>
  </w:tmLastPos>
  <w:tmAppRevision w:date="1689833219"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paragraph" w:styleId="para61" w:customStyle="1">
    <w:name w:val="Нормальный (таблица)"/>
    <w:qFormat/>
    <w:basedOn w:val="para0"/>
    <w:next w:val="para0"/>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Arial" w:cs="Liberation Serif"/>
      <w:sz w:val="24"/>
      <w:szCs w:val="24"/>
    </w:rPr>
  </w:style>
  <w:style w:type="paragraph" w:styleId="para62" w:customStyle="1">
    <w:name w:val="Описание документов"/>
    <w:qFormat/>
    <w:basedOn w:val="para0"/>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Liberation Serif" w:hAnsi="Liberation Serif" w:cs="Liberation Serif"/>
      <w:sz w:val="24"/>
      <w:szCs w:val="24"/>
    </w:rPr>
  </w:style>
  <w:style w:type="paragraph" w:styleId="para63" w:customStyle="1">
    <w:name w:val="Текст"/>
    <w:qFormat/>
    <w:basedOn w:val="para0"/>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Courier New" w:cs="Liberation Serif"/>
      <w:sz w:val="24"/>
      <w:szCs w:val="24"/>
    </w:rPr>
  </w:style>
  <w:style w:type="paragraph" w:styleId="para64" w:customStyle="1">
    <w:name w:val="western"/>
    <w:qFormat/>
    <w:basedOn w:val="para0"/>
    <w:pPr>
      <w:ind w:firstLine="567"/>
      <w:spacing w:before="100" w:after="100" w:beforeAutospacing="1" w:afterAutospacing="1" w:line="240" w:lineRule="auto"/>
      <w:jc w:val="both"/>
      <w:tabs defTabSz="708"/>
    </w:pPr>
    <w:rPr>
      <w:rFonts w:ascii="Arial" w:hAnsi="Arial" w:eastAsia="Times New Roman"/>
      <w:sz w:val="24"/>
      <w:szCs w:val="24"/>
    </w:rPr>
  </w:style>
  <w:style w:type="paragraph" w:styleId="para65" w:customStyle="1">
    <w:name w:val="formattext"/>
    <w:qFormat/>
    <w:basedOn w:val="para0"/>
    <w:pPr>
      <w:spacing w:before="100" w:after="100" w:beforeAutospacing="1" w:afterAutospacing="1" w:line="240" w:lineRule="auto"/>
      <w:tabs defTabSz="708"/>
    </w:pPr>
    <w:rPr>
      <w:rFonts w:ascii="Times New Roman" w:hAnsi="Times New Roman" w:eastAsia="Times New Roman"/>
      <w:sz w:val="24"/>
      <w:szCs w:val="24"/>
    </w:rPr>
  </w:style>
  <w:style w:type="paragraph" w:styleId="para66" w:customStyle="1">
    <w:name w:val="газета"/>
    <w:qFormat/>
    <w:pPr>
      <w:ind w:firstLine="28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cs="Liberation Serif"/>
      <w:kern w:val="1"/>
      <w:sz w:val="18"/>
      <w:szCs w:val="24"/>
      <w:lang w:val="ru-ru" w:eastAsia="zh-cn" w:bidi="ar-sa"/>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character" w:styleId="char261">
    <w:name w:val="Hyperlink"/>
    <w:basedOn w:val="char0"/>
    <w:rPr>
      <w:color w:val="0000ff"/>
      <w:u w:color="auto" w:val="single"/>
    </w:rPr>
  </w:style>
  <w:style w:type="character" w:styleId="char262" w:customStyle="1">
    <w:name w:val="blk"/>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paragraph" w:styleId="para61" w:customStyle="1">
    <w:name w:val="Нормальный (таблица)"/>
    <w:qFormat/>
    <w:basedOn w:val="para0"/>
    <w:next w:val="para0"/>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Arial" w:cs="Liberation Serif"/>
      <w:sz w:val="24"/>
      <w:szCs w:val="24"/>
    </w:rPr>
  </w:style>
  <w:style w:type="paragraph" w:styleId="para62" w:customStyle="1">
    <w:name w:val="Описание документов"/>
    <w:qFormat/>
    <w:basedOn w:val="para0"/>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Liberation Serif" w:hAnsi="Liberation Serif" w:cs="Liberation Serif"/>
      <w:sz w:val="24"/>
      <w:szCs w:val="24"/>
    </w:rPr>
  </w:style>
  <w:style w:type="paragraph" w:styleId="para63" w:customStyle="1">
    <w:name w:val="Текст"/>
    <w:qFormat/>
    <w:basedOn w:val="para0"/>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Courier New" w:cs="Liberation Serif"/>
      <w:sz w:val="24"/>
      <w:szCs w:val="24"/>
    </w:rPr>
  </w:style>
  <w:style w:type="paragraph" w:styleId="para64" w:customStyle="1">
    <w:name w:val="western"/>
    <w:qFormat/>
    <w:basedOn w:val="para0"/>
    <w:pPr>
      <w:ind w:firstLine="567"/>
      <w:spacing w:before="100" w:after="100" w:beforeAutospacing="1" w:afterAutospacing="1" w:line="240" w:lineRule="auto"/>
      <w:jc w:val="both"/>
      <w:tabs defTabSz="708"/>
    </w:pPr>
    <w:rPr>
      <w:rFonts w:ascii="Arial" w:hAnsi="Arial" w:eastAsia="Times New Roman"/>
      <w:sz w:val="24"/>
      <w:szCs w:val="24"/>
    </w:rPr>
  </w:style>
  <w:style w:type="paragraph" w:styleId="para65" w:customStyle="1">
    <w:name w:val="formattext"/>
    <w:qFormat/>
    <w:basedOn w:val="para0"/>
    <w:pPr>
      <w:spacing w:before="100" w:after="100" w:beforeAutospacing="1" w:afterAutospacing="1" w:line="240" w:lineRule="auto"/>
      <w:tabs defTabSz="708"/>
    </w:pPr>
    <w:rPr>
      <w:rFonts w:ascii="Times New Roman" w:hAnsi="Times New Roman" w:eastAsia="Times New Roman"/>
      <w:sz w:val="24"/>
      <w:szCs w:val="24"/>
    </w:rPr>
  </w:style>
  <w:style w:type="paragraph" w:styleId="para66" w:customStyle="1">
    <w:name w:val="газета"/>
    <w:qFormat/>
    <w:pPr>
      <w:ind w:firstLine="28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cs="Liberation Serif"/>
      <w:kern w:val="1"/>
      <w:sz w:val="18"/>
      <w:szCs w:val="24"/>
      <w:lang w:val="ru-ru" w:eastAsia="zh-cn" w:bidi="ar-sa"/>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character" w:styleId="char261">
    <w:name w:val="Hyperlink"/>
    <w:basedOn w:val="char0"/>
    <w:rPr>
      <w:color w:val="0000ff"/>
      <w:u w:color="auto" w:val="single"/>
    </w:rPr>
  </w:style>
  <w:style w:type="character" w:styleId="char262" w:customStyle="1">
    <w:name w:val="blk"/>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 Id="rId1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37</cp:revision>
  <dcterms:created xsi:type="dcterms:W3CDTF">2023-01-10T10:52:00Z</dcterms:created>
  <dcterms:modified xsi:type="dcterms:W3CDTF">2023-07-20T06:06:59Z</dcterms:modified>
</cp:coreProperties>
</file>