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ИНФОРМАЦИОННЫЙ </w:t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>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>от 13.06.2023</w:t>
      </w:r>
    </w:p>
    <w:p>
      <w:pPr>
        <w:spacing w:line="24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 № 9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1340" w:leader="none"/>
          <w:tab w:val="left" w:pos="9072" w:leader="none"/>
          <w:tab w:val="left" w:pos="963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para30"/>
        <w:spacing/>
        <w:jc w:val="center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48640" cy="56070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LPWK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NP///zn///80////O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gAwAAc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2040" t="-1990" r="-2040" b="-199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Ростовская область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Заветинский район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ind w:left="1080" w:right="96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Постановление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1080" w:right="96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№ 55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08.06.2023                                                                                                </w:t>
      </w:r>
      <w:r>
        <w:rPr>
          <w:rFonts w:ascii="Times New Roman" w:hAnsi="Times New Roman" w:eastAsia="Times New Roman"/>
          <w:sz w:val="20"/>
          <w:szCs w:val="20"/>
          <w:lang w:bidi="ar-sa"/>
        </w:rPr>
        <w:t>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"/>
        <w:tabOrder w:val="0"/>
        <w:jc w:val="left"/>
        <w:tblInd w:w="-108" w:type="dxa"/>
        <w:tblW w:w="9852" w:type="dxa"/>
      </w:tblPr>
      <w:tblGrid>
        <w:gridCol w:w="5391"/>
        <w:gridCol w:w="4461"/>
      </w:tblGrid>
      <w:tr>
        <w:trPr>
          <w:tblHeader w:val="0"/>
          <w:cantSplit w:val="0"/>
          <w:trHeight w:val="0" w:hRule="auto"/>
        </w:trPr>
        <w:tc>
          <w:tcPr>
            <w:tcW w:w="53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1020"/>
              <w:spacing w:after="0" w:line="240" w:lineRule="auto"/>
              <w:jc w:val="both"/>
              <w:suppressAutoHyphens/>
              <w:hyphenationLines w:val="0"/>
              <w:tabs defTabSz="709">
                <w:tab w:val="left" w:pos="4892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 утверждении Положения работы специализированного ящика «Для письменных обращений граждан по фактам коррупции»</w:t>
            </w:r>
          </w:p>
        </w:tc>
        <w:tc>
          <w:tcPr>
            <w:tcW w:w="4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Федеральными законами </w:t>
      </w:r>
      <w:r>
        <w:rPr>
          <w:rFonts w:ascii="Times New Roman" w:hAnsi="Times New Roman" w:eastAsia="Times New Roman"/>
          <w:sz w:val="20"/>
          <w:szCs w:val="20"/>
          <w:lang w:eastAsia="ar-sa" w:bidi="ar-sa"/>
        </w:rPr>
        <w:t>от 02.05.2006 № 59-ФЗ «О порядке рассмотрения обращений граждан Российской Федерации»,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от 02.03.2007 № 25-ФЗ «О муниципальной службе в Российской Федерации», от 25.12.2008 №273-ФЗ «О противодействии коррупции» и в целях реализации государственной политики в сфере противодействия коррупции, создания условий для выявления фактов коррупционных выявлений, пресечения преступлений с использованием служебного положения должностными лицами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ПОСТАНОВЛЯЮ: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widowControl w:val="0"/>
        <w:tabs defTabSz="709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1. Установить специализированный ящик «Для письменных обращений граждан по фактам коррупции» в здании </w:t>
      </w:r>
      <w:r>
        <w:rPr>
          <w:rFonts w:ascii="Times New Roman" w:hAnsi="Times New Roman" w:eastAsia="Times New Roman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>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2. Утвердить Положение о специализированном ящике «Для письменных обращений граждан по фактам коррупции» согласно приложению.</w:t>
      </w:r>
    </w:p>
    <w:p>
      <w:pPr>
        <w:ind w:right="72"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3. </w:t>
      </w:r>
      <w:r>
        <w:rPr>
          <w:rFonts w:ascii="Times New Roman" w:hAnsi="Times New Roman" w:eastAsia="Times New Roman"/>
          <w:sz w:val="20"/>
          <w:szCs w:val="20"/>
        </w:rPr>
        <w:t>Специалисту по общим вопросам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обеспечить размещение информации о месте установки специализированного ящика «Для письменных обращений граждан по фактам коррупции» в </w:t>
      </w:r>
      <w:r>
        <w:rPr>
          <w:rFonts w:ascii="Times New Roman" w:hAnsi="Times New Roman" w:eastAsia="Times New Roman"/>
          <w:sz w:val="20"/>
          <w:szCs w:val="20"/>
        </w:rPr>
        <w:t>информационном бюллетене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и на официальном сайте Администрации </w:t>
      </w:r>
      <w:r>
        <w:rPr>
          <w:rFonts w:ascii="Times New Roman" w:hAnsi="Times New Roman" w:eastAsia="Times New Roman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>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bookmarkStart w:id="0" w:name="sub_1"/>
      <w:bookmarkEnd w:id="0"/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ab/>
        <w:t>4</w:t>
      </w:r>
      <w:bookmarkStart w:id="1" w:name="sub_3"/>
      <w:bookmarkEnd w:id="1"/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. Постановление вступает в силу со дня его </w:t>
      </w:r>
      <w:bookmarkStart w:id="2" w:name="sub_4"/>
      <w:bookmarkEnd w:id="2"/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официального обнародования.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5. Контроль за выполнением постановления оставляю за собой.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</w:t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Глава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Федосеевского сельского поселения                                      А.Р. Ткаченко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para30"/>
        <w:tabs defTabSz="709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постановление вносит</w:t>
      </w:r>
    </w:p>
    <w:p>
      <w:pPr>
        <w:pStyle w:val="para30"/>
        <w:tabs defTabSz="709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главный специалист </w:t>
      </w:r>
    </w:p>
    <w:p>
      <w:pPr>
        <w:pStyle w:val="para3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 общим вопросам</w:t>
      </w:r>
    </w:p>
    <w:p>
      <w:pPr>
        <w:pStyle w:val="para3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6660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   Приложение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552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к </w:t>
      </w:r>
      <w:hyperlink w:anchor="sub_0" w:history="1">
        <w:r>
          <w:rPr>
            <w:rFonts w:ascii="Times New Roman" w:hAnsi="Times New Roman" w:eastAsia="Times New Roman"/>
            <w:color w:val="000000"/>
            <w:sz w:val="20"/>
            <w:szCs w:val="20"/>
            <w:lang w:bidi="ar-sa"/>
          </w:rPr>
          <w:t>постановлению</w:t>
        </w:r>
      </w:hyperlink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Администрации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6660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от  08.</w:t>
      </w:r>
      <w:r>
        <w:rPr>
          <w:rFonts w:ascii="Times New Roman" w:hAnsi="Times New Roman" w:eastAsia="Times New Roman"/>
          <w:color w:val="000000"/>
          <w:sz w:val="20"/>
          <w:szCs w:val="20"/>
        </w:rPr>
        <w:t>06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.20</w:t>
      </w:r>
      <w:r>
        <w:rPr>
          <w:rFonts w:ascii="Times New Roman" w:hAnsi="Times New Roman" w:eastAsia="Times New Roman"/>
          <w:color w:val="000000"/>
          <w:sz w:val="20"/>
          <w:szCs w:val="20"/>
        </w:rPr>
        <w:t>23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№ 55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48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ПОЛОЖЕНИЕ</w:t>
      </w:r>
    </w:p>
    <w:p>
      <w:pPr>
        <w:ind w:right="72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о специализированном ящике «Для письменных обращений граждан по фактам коррупции»</w:t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1. Настоящее Положение устанавливает порядок функционирования специализированного ящика «Для письменных обращений граждан по фактам коррупции», (далее - специализированный ящик) установленного для оперативного получения информации о фактах коррупционной направленности, с которыми граждане (организации) столкнулись в процессе взаимодействия с должностными лицами </w:t>
      </w:r>
      <w:r>
        <w:rPr>
          <w:rFonts w:ascii="Times New Roman" w:hAnsi="Times New Roman" w:eastAsia="Times New Roman" w:cs="Times New Roman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2. Правовую основу работы специализированного ящика составляют действующее федеральное, областное законодательство и муниципальные правовые акты муниципального образования «</w:t>
      </w:r>
      <w:r>
        <w:rPr>
          <w:rFonts w:ascii="Times New Roman" w:hAnsi="Times New Roman" w:eastAsia="Times New Roman" w:cs="Times New Roman"/>
          <w:sz w:val="20"/>
          <w:szCs w:val="20"/>
        </w:rPr>
        <w:t>Федосеевское сельское поселение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».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3. Функции по координации работы специализированного ящика осуществляет комиссия по координации работы по противодействию коррупции в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Администрации Федосеевского сельского поселения 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(далее - Комиссия).</w:t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12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2. Цели и задачи работы специализированного ящика </w:t>
      </w:r>
    </w:p>
    <w:p>
      <w:pPr>
        <w:pStyle w:val="para12"/>
        <w:ind w:firstLine="54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2.1. Специализированный ящик действует в целях: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вовлечения гражданского общества в реализацию антикоррупционной политики;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формирования нетерпимости по отношению к коррупционным проявлениям;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создания условий для выявления фактов коррупционных проявлений.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2. 2. Основными задачами работы специализированного ящика являются: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формирование эффективного механизма взаимодействия  граждан и </w:t>
      </w:r>
      <w:r>
        <w:rPr>
          <w:rFonts w:ascii="Times New Roman" w:hAnsi="Times New Roman" w:eastAsia="Times New Roman" w:cs="Times New Roman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повышение качества и доступности оказываемых муниципальных услуг;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обеспечение оперативного приема, учета и рассмотрения информации граждан (организаций), поступивших в специализированный ящик;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анализ информации граждан (организаций), поступивших в специализированный ящик, ее учет при разработке и реализации антикоррупционных мероприятий.</w:t>
      </w:r>
    </w:p>
    <w:p>
      <w:pPr>
        <w:pStyle w:val="para12"/>
        <w:ind w:firstLine="54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pStyle w:val="para12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 Порядок организации работы специализированного ящика</w:t>
      </w:r>
    </w:p>
    <w:p>
      <w:pPr>
        <w:pStyle w:val="para12"/>
        <w:ind w:firstLine="54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3.1. Информация о функционировании и режиме работы специализированного ящика доводится до сведения населения, проживающего на территории муниципального образования «</w:t>
      </w:r>
      <w:r>
        <w:rPr>
          <w:rFonts w:ascii="Times New Roman" w:hAnsi="Times New Roman" w:eastAsia="Times New Roman" w:cs="Times New Roman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» через средства массовой информации, размещение информации на официальном сайте Администрации </w:t>
      </w:r>
      <w:r>
        <w:rPr>
          <w:rFonts w:ascii="Times New Roman" w:hAnsi="Times New Roman" w:eastAsia="Times New Roman" w:cs="Times New Roman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в сети Интернет, на информационных стендах.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3.2. Для сбора информации в здании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 устанавливается специализированный ящик.  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3.3. Выемка письменных обращений осуществляется ежедневно. При наличии письменных обращений оформляется акт выемки письменных обращений граждан согласно приложению № 1 к настоящему Порядку. 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3.4. Учет, регистрацию, предварительную обработку и контроль за поступающей в специализированный ящик информацией осуществляется ответственным должностным лицом по профилактике коррупционных и иных правонарушений в </w:t>
      </w:r>
      <w:r>
        <w:rPr>
          <w:rFonts w:ascii="Times New Roman" w:hAnsi="Times New Roman" w:eastAsia="Times New Roman" w:cs="Times New Roman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3.5. Учет и регистрация письменных сообщений, поступающих в специализированный ящик, отражаются в «Журнале приема информации из специализированного ящика (согласно приложению № 2) где указываются: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порядковый номер поступившей информации, дата регистрации;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фамилия, имя, отчество гражданина или наименование организации (или указание на анонимность сообщения);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фамилия, инициалы сотрудника, принявшего информацию;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почтовый адрес, по которому должен быть направлен ответ;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номер контактного телефона (при наличии);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краткое содержание сообщения;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результаты принятия сообщения (кому направлено для дальнейшего рассмотрения и будет ли представлен письменный ответ и т.д.).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3.6. Поступившая анонимная информация не рассматривается, но при этом делается отметка о её поступлении.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3.7. Информация, содержащая координаты заявителя официально рассматриваются в установленном порядке в соответствии с Федеральным законом от 02.05.2006 № 59-ФЗ «О порядке рассмотрения обращений граждан Российской Федерации».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3.8. Обращение гражданина (организации) считается рассмотренным, если по всем поставленным в нем вопросам приняты необходимые меры и заявителю дан ответ по существу.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3.9. В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3.10. В случае если факты, содержащиеся в обращениях граждан, требуют экстренного принятия решений, они рассматриваются с уведомлением главы Администрации </w:t>
      </w:r>
      <w:r>
        <w:rPr>
          <w:rFonts w:ascii="Times New Roman" w:hAnsi="Times New Roman" w:eastAsia="Times New Roman"/>
          <w:sz w:val="20"/>
          <w:szCs w:val="20"/>
        </w:rPr>
        <w:t xml:space="preserve">Федосеевского сельского поселения </w:t>
      </w:r>
      <w:r>
        <w:rPr>
          <w:rFonts w:ascii="Times New Roman" w:hAnsi="Times New Roman" w:eastAsia="Times New Roman"/>
          <w:sz w:val="20"/>
          <w:szCs w:val="20"/>
          <w:lang w:bidi="ar-sa"/>
        </w:rPr>
        <w:t>и по его поручению незамедлительно.</w:t>
      </w:r>
    </w:p>
    <w:p>
      <w:pPr>
        <w:ind w:firstLine="709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3.11. В случае поступления письменного обращения, в специализированный ящик в котором гражданин использует нецензурные либо оскорбительные выражения, угрозы жизни, здоровью и имуществу должностным лицам </w:t>
      </w:r>
      <w:r>
        <w:rPr>
          <w:rFonts w:ascii="Times New Roman" w:hAnsi="Times New Roman" w:eastAsia="Times New Roman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>, такие обращения не принимаются и не регистрируются.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3.12.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надзорные и правоохранительные органы в соответствии с их компетенцией.</w:t>
      </w:r>
    </w:p>
    <w:p>
      <w:pPr>
        <w:pStyle w:val="para12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3.13. Должностные лица, работающие с информацией, полученной из специализированного ящика, несут персональную ответственность за соблюдение конфиденциальности полученной информации в соответствии с действующим законодательством.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3.16. Информация, поступившая от граждан (организаций) в специализированный ящик, подлежит хранению  </w:t>
      </w:r>
      <w:r>
        <w:rPr>
          <w:rFonts w:ascii="Times New Roman" w:hAnsi="Times New Roman" w:eastAsia="Times New Roman"/>
          <w:color w:val="000000"/>
          <w:sz w:val="20"/>
          <w:szCs w:val="20"/>
        </w:rPr>
        <w:t>у специалиста по общим вопросам</w:t>
      </w:r>
      <w:r>
        <w:rPr>
          <w:rFonts w:ascii="Times New Roman" w:hAnsi="Times New Roman" w:eastAsia="Times New Roman"/>
          <w:sz w:val="20"/>
          <w:szCs w:val="20"/>
          <w:lang w:bidi="ar-sa"/>
        </w:rPr>
        <w:t>,  в течение трех лет. По истечению указанного срока информация подлежит уничтожению.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Главный специалист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 общим вопросам                                               Л.В. Бардыкова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5103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Приложение </w:t>
      </w:r>
      <w:r>
        <w:rPr>
          <w:sz w:val="20"/>
          <w:lang w:bidi="ar-sa"/>
        </w:rPr>
        <w:t xml:space="preserve">№ </w:t>
      </w:r>
      <w:r>
        <w:rPr>
          <w:sz w:val="20"/>
          <w:lang w:val="ru-ru" w:bidi="ar-sa"/>
        </w:rPr>
        <w:t>1</w:t>
      </w:r>
    </w:p>
    <w:p>
      <w:pPr>
        <w:ind w:left="5103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к Положению о специализированном ящике «Для письменных обращений граждан по фактам коррупции»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16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АКТ </w:t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16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выемки письменных обращений граждан из специализированного ящика </w:t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16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«Для письменных обращений граждан по фактам коррупции»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"/>
        <w:tabOrder w:val="0"/>
        <w:jc w:val="left"/>
        <w:tblInd w:w="-133" w:type="dxa"/>
        <w:tblW w:w="9518" w:type="dxa"/>
      </w:tblPr>
      <w:tblGrid>
        <w:gridCol w:w="797"/>
        <w:gridCol w:w="2731"/>
        <w:gridCol w:w="3029"/>
        <w:gridCol w:w="2961"/>
      </w:tblGrid>
      <w:tr>
        <w:trPr>
          <w:tblHeader w:val="0"/>
          <w:cantSplit w:val="0"/>
          <w:trHeight w:val="0" w:hRule="auto"/>
        </w:trPr>
        <w:tc>
          <w:tcPr>
            <w:tcW w:w="7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7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ФИО обратившегося</w:t>
            </w:r>
          </w:p>
        </w:tc>
        <w:tc>
          <w:tcPr>
            <w:tcW w:w="30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Адрес обратившегося </w:t>
            </w:r>
          </w:p>
        </w:tc>
        <w:tc>
          <w:tcPr>
            <w:tcW w:w="2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Сведения о повреждении конверта и приложений к нему и (или) их недостаче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7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0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7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0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7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0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7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0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9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7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0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9">
                <w:tab w:val="left" w:pos="162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suppressAutoHyphens/>
        <w:hyphenationLines w:val="0"/>
        <w:tabs defTabSz="709">
          <w:tab w:val="left" w:pos="16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4820"/>
        <w:spacing w:after="0" w:line="240" w:lineRule="auto"/>
        <w:suppressAutoHyphens/>
        <w:hyphenationLines w:val="0"/>
        <w:tabs defTabSz="709">
          <w:tab w:val="left" w:pos="16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Дата «_____» ____________ 20____ года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время ___________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подписи лиц, производивших выемку   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_______________/________________</w:t>
      </w:r>
    </w:p>
    <w:p>
      <w:pPr>
        <w:pStyle w:val="para66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para66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_____________/_____________</w:t>
      </w:r>
    </w:p>
    <w:p>
      <w:pPr>
        <w:ind w:firstLine="720"/>
        <w:spacing w:after="0" w:line="240" w:lineRule="auto"/>
        <w:jc w:val="right"/>
        <w:suppressAutoHyphens/>
        <w:hyphenationLines w:val="0"/>
        <w:tabs defTabSz="709">
          <w:tab w:val="left" w:pos="1620" w:leader="none"/>
          <w:tab w:val="left" w:pos="64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5103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Приложение </w:t>
      </w:r>
      <w:r>
        <w:rPr>
          <w:sz w:val="20"/>
          <w:lang w:bidi="ar-sa"/>
        </w:rPr>
        <w:t>№ 2</w:t>
      </w:r>
      <w:r>
        <w:rPr>
          <w:sz w:val="20"/>
          <w:lang w:val="ru-ru" w:bidi="ar-sa"/>
        </w:rPr>
      </w:r>
    </w:p>
    <w:p>
      <w:pPr>
        <w:ind w:left="5103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к Положению о специализированном ящике «Для письменных обращений граждан по фактам коррупции»</w:t>
      </w:r>
    </w:p>
    <w:p>
      <w:pPr>
        <w:ind w:firstLine="720"/>
        <w:spacing w:after="0" w:line="240" w:lineRule="auto"/>
        <w:jc w:val="right"/>
        <w:suppressAutoHyphens/>
        <w:hyphenationLines w:val="0"/>
        <w:tabs defTabSz="709">
          <w:tab w:val="left" w:pos="1620" w:leader="none"/>
          <w:tab w:val="left" w:pos="64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right"/>
        <w:suppressAutoHyphens/>
        <w:hyphenationLines w:val="0"/>
        <w:tabs defTabSz="709">
          <w:tab w:val="left" w:pos="1620" w:leader="none"/>
          <w:tab w:val="left" w:pos="64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ЖУРНАЛ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приема информации из специализированного ящика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«Для письменных обращений граждан по фактам коррупции»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tbl>
      <w:tblPr>
        <w:name w:val="Таблица3"/>
        <w:tabOrder w:val="0"/>
        <w:jc w:val="left"/>
        <w:tblInd w:w="117" w:type="dxa"/>
        <w:tblW w:w="9470" w:type="dxa"/>
      </w:tblPr>
      <w:tblGrid>
        <w:gridCol w:w="425"/>
        <w:gridCol w:w="709"/>
        <w:gridCol w:w="1276"/>
        <w:gridCol w:w="1559"/>
        <w:gridCol w:w="1985"/>
        <w:gridCol w:w="1701"/>
        <w:gridCol w:w="850"/>
        <w:gridCol w:w="965"/>
      </w:tblGrid>
      <w:tr>
        <w:trPr>
          <w:tblHeader w:val="0"/>
          <w:cantSplit w:val="0"/>
          <w:trHeight w:val="0" w:hRule="auto"/>
        </w:trPr>
        <w:tc>
          <w:tcPr>
            <w:tcW w:w="42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Дата </w:t>
            </w:r>
          </w:p>
        </w:tc>
        <w:tc>
          <w:tcPr>
            <w:tcW w:w="12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ФИО 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заявителя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ФИО</w:t>
            </w:r>
          </w:p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сотрудника принявшего информацию</w:t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Адрес </w:t>
            </w:r>
          </w:p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Заявителя, номер контактного телефона </w:t>
            </w:r>
          </w:p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(при наличии)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Краткое </w:t>
            </w:r>
          </w:p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содержание обращения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Испол-нитель </w:t>
            </w:r>
          </w:p>
        </w:tc>
        <w:tc>
          <w:tcPr>
            <w:tcW w:w="9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Приме-чание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9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2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15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pStyle w:val="para30"/>
        <w:spacing/>
        <w:jc w:val="center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1815" cy="56388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4_LPWK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S////0////9L////T/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lAwAAe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810" t="-1770" r="-1810" b="-1770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Ростовская область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Заветинский район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муниципальное образование «Федосеевское  сельское поселение»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6"/>
        <w:spacing w:before="0" w:after="0"/>
        <w:jc w:val="center"/>
        <w:keepNext w:val="0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>Администрация Федосеевского  сельского поселения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bidi="ar-sa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ind w:left="1080" w:right="96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Постановление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1080" w:right="96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№ 56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08.06.2023                                                                                                </w:t>
      </w:r>
      <w:r>
        <w:rPr>
          <w:rFonts w:ascii="Times New Roman" w:hAnsi="Times New Roman" w:eastAsia="Times New Roman"/>
          <w:sz w:val="20"/>
          <w:szCs w:val="20"/>
          <w:lang w:bidi="ar-sa"/>
        </w:rPr>
        <w:t>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"/>
        <w:tabOrder w:val="0"/>
        <w:jc w:val="left"/>
        <w:tblInd w:w="-108" w:type="dxa"/>
        <w:tblW w:w="9852" w:type="dxa"/>
      </w:tblPr>
      <w:tblGrid>
        <w:gridCol w:w="5391"/>
        <w:gridCol w:w="4461"/>
      </w:tblGrid>
      <w:tr>
        <w:trPr>
          <w:tblHeader w:val="0"/>
          <w:cantSplit w:val="0"/>
          <w:trHeight w:val="0" w:hRule="auto"/>
        </w:trPr>
        <w:tc>
          <w:tcPr>
            <w:tcW w:w="53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1020"/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создании телефонной «Горячей линии» для приема сообщений о проявлении фактов коррупции на территории муниципального образования «Федосеевское сельское поселение»</w:t>
            </w:r>
          </w:p>
        </w:tc>
        <w:tc>
          <w:tcPr>
            <w:tcW w:w="44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 целях реализации государственной политики в сфере противодействия коррупции, выявления факторов коррупции, неисполнения служебных обязанностей со стороны должностных лиц Администрации Федосеевского сельского поселения  или превышения ими служебных полномочий, а также повышения эффективности противодействия коррупции, в соответствии с </w:t>
      </w:r>
      <w:hyperlink r:id="rId9" w:history="1">
        <w:r>
          <w:rPr>
            <w:rFonts w:ascii="Times New Roman" w:hAnsi="Times New Roman" w:eastAsia="Times New Roman"/>
            <w:color w:val="000000"/>
            <w:sz w:val="20"/>
            <w:szCs w:val="20"/>
            <w:shd w:val="clear" w:fill="ffffff"/>
            <w:lang w:bidi="ar-sa"/>
          </w:rPr>
          <w:t>Федеральным законом от 2 мая 2006 г. N 59-ФЗ «О порядке рассмотрения обращений граждан Российской Федерации</w:t>
        </w:r>
      </w:hyperlink>
      <w:r>
        <w:rPr>
          <w:rFonts w:ascii="Times New Roman" w:hAnsi="Times New Roman" w:eastAsia="Times New Roman"/>
          <w:color w:val="000000"/>
          <w:sz w:val="20"/>
          <w:szCs w:val="20"/>
          <w:shd w:val="clear" w:fill="ffffff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ПОСТАНОВЛЯЮ: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1. </w:t>
      </w:r>
      <w:r>
        <w:rPr>
          <w:rFonts w:ascii="Times New Roman" w:hAnsi="Times New Roman" w:eastAsia="Times New Roman"/>
          <w:color w:val="000000"/>
          <w:sz w:val="20"/>
          <w:szCs w:val="20"/>
        </w:rPr>
        <w:t>Создать телефонную «Горячую линию» для приема сообщений о проявлении фактов коррупции на территории муниципального образования «Федосеевское сельское поселение» (далее – телефонная «Горячая линия») по номеру 8(86378) 23-3-32.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2.  Утвердить Положение о телефонной «Горячей линии» для сообщений о проявлении фактов коррупции на территории муниципального образования «Федосеевское сельское поселение» согласно приложению.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3. </w:t>
      </w:r>
      <w:r>
        <w:rPr>
          <w:rFonts w:ascii="Times New Roman" w:hAnsi="Times New Roman" w:eastAsia="Times New Roman"/>
          <w:sz w:val="20"/>
          <w:szCs w:val="20"/>
        </w:rPr>
        <w:t>Специалисту по общим вопросам: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1)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осуществлять прием и регистрацию сообщений по телефонной «Горячей линии»;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2) организовать работу по информированию населения о наличии и режиме работы телефонной «Горячей линии»;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3) е</w:t>
      </w:r>
      <w:r>
        <w:rPr>
          <w:rFonts w:ascii="Times New Roman" w:hAnsi="Times New Roman" w:eastAsia="Times New Roman"/>
          <w:sz w:val="20"/>
          <w:szCs w:val="20"/>
          <w:lang w:bidi="ar-sa"/>
        </w:rPr>
        <w:t>жеквартально осуществлять информирование населения о результатах работы телефонной «Горячей линии» и мерах, принимаемых органами местного самоуправления по сообщениям граждан о фактах коррупционной направленности.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4) разместить настоящее постановление на официальном сайте Администрации </w:t>
      </w:r>
      <w:r>
        <w:rPr>
          <w:rFonts w:ascii="Times New Roman" w:hAnsi="Times New Roman" w:eastAsia="Times New Roman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>.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4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. Постановление вступает в силу со дня его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официального обнародования.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5. Контроль за выполнением постановления оставляю за собой.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</w:t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Глава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>Федосеевского сельского поселения                                      А.Р. Ткаченко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0"/>
        <w:ind w:firstLine="708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para30"/>
        <w:tabs defTabSz="709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постановление вносит</w:t>
      </w:r>
    </w:p>
    <w:p>
      <w:pPr>
        <w:pStyle w:val="para30"/>
        <w:tabs defTabSz="709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главный специалист </w:t>
      </w:r>
    </w:p>
    <w:p>
      <w:pPr>
        <w:pStyle w:val="para3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 общим вопросам</w:t>
      </w:r>
    </w:p>
    <w:p>
      <w:pPr>
        <w:pStyle w:val="para3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6660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   Приложение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552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к </w:t>
      </w:r>
      <w:hyperlink w:anchor="sub_0" w:history="1">
        <w:r>
          <w:rPr>
            <w:rFonts w:ascii="Times New Roman" w:hAnsi="Times New Roman" w:eastAsia="Times New Roman"/>
            <w:color w:val="000000"/>
            <w:sz w:val="20"/>
            <w:szCs w:val="20"/>
            <w:lang w:bidi="ar-sa"/>
          </w:rPr>
          <w:t>постановлению</w:t>
        </w:r>
      </w:hyperlink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Администрации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6660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от  08.</w:t>
      </w:r>
      <w:r>
        <w:rPr>
          <w:rFonts w:ascii="Times New Roman" w:hAnsi="Times New Roman" w:eastAsia="Times New Roman"/>
          <w:color w:val="000000"/>
          <w:sz w:val="20"/>
          <w:szCs w:val="20"/>
        </w:rPr>
        <w:t>06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.20</w:t>
      </w:r>
      <w:r>
        <w:rPr>
          <w:rFonts w:ascii="Times New Roman" w:hAnsi="Times New Roman" w:eastAsia="Times New Roman"/>
          <w:color w:val="000000"/>
          <w:sz w:val="20"/>
          <w:szCs w:val="20"/>
        </w:rPr>
        <w:t>23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№ 56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ПОЛОЖЕНИЕ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о 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телефонной «Горячей линии» для приема сообщений о проявлении фактов коррупции на территории муниципального образования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</w:rPr>
        <w:t>Федосеевское сельское поселение</w:t>
      </w:r>
      <w:r>
        <w:rPr>
          <w:rFonts w:ascii="Times New Roman" w:hAnsi="Times New Roman" w:eastAsia="Times New Roman"/>
          <w:sz w:val="20"/>
          <w:szCs w:val="20"/>
          <w:lang w:bidi="ar-sa"/>
        </w:rPr>
        <w:t>»</w:t>
      </w:r>
    </w:p>
    <w:p>
      <w:pPr>
        <w:ind w:firstLine="708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1. Настоящее положение регламентирует порядок организации работы телефонной «Горячей линии» для приема сообщений о проявлении фактов коррупции в органах местного самоуправления муниципального образования «</w:t>
      </w:r>
      <w:r>
        <w:rPr>
          <w:rFonts w:ascii="Times New Roman" w:hAnsi="Times New Roman" w:eastAsia="Times New Roman"/>
          <w:sz w:val="20"/>
          <w:szCs w:val="20"/>
        </w:rPr>
        <w:t>Федосеевское сельское поселение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» (далее – телефонная «Горячая линия»), прием, регистрацию и учет поступивших обращений, предложений и жалоб на действия или бездействия должностных лиц </w:t>
      </w:r>
      <w:r>
        <w:rPr>
          <w:rFonts w:ascii="Times New Roman" w:hAnsi="Times New Roman" w:eastAsia="Times New Roman"/>
          <w:sz w:val="20"/>
          <w:szCs w:val="20"/>
        </w:rPr>
        <w:t>Администрации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2. Телефонная «Горячая линия» представляет собой комплекс организационных мероприятий и технических средств, обеспечивающих возможность гражданам </w:t>
      </w:r>
      <w:r>
        <w:rPr>
          <w:rFonts w:ascii="Times New Roman" w:hAnsi="Times New Roman" w:eastAsia="Times New Roman"/>
          <w:sz w:val="20"/>
          <w:szCs w:val="20"/>
        </w:rPr>
        <w:t>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обращаться в Администрацию </w:t>
      </w:r>
      <w:r>
        <w:rPr>
          <w:rFonts w:ascii="Times New Roman" w:hAnsi="Times New Roman" w:eastAsia="Times New Roman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по телефону с заявлениями о фактах коррупции.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3. Прием сообщений граждан на телефонную «Горячую линию» производится по телефону 8(86378) 23-3-32 с понедельника по пятницу с 8.00 до 16.00 часов перерыв с 12:000 до 13:00.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4. Регистрацию и предварительную обработку сообщений по фактам коррупционной направленности, поступающих на телефонную «Горячую линию», осуществляет </w:t>
      </w:r>
      <w:r>
        <w:rPr>
          <w:rFonts w:ascii="Times New Roman" w:hAnsi="Times New Roman" w:eastAsia="Times New Roman"/>
          <w:sz w:val="20"/>
          <w:szCs w:val="20"/>
        </w:rPr>
        <w:t>специалист по общим вопросам</w:t>
      </w:r>
      <w:r>
        <w:rPr>
          <w:rFonts w:ascii="Times New Roman" w:hAnsi="Times New Roman" w:eastAsia="Times New Roman"/>
          <w:sz w:val="20"/>
          <w:szCs w:val="20"/>
          <w:lang w:bidi="ar-sa"/>
        </w:rPr>
        <w:t>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5. Регистрация сообщений на телефонную «Горячую линию» отражается в «Журнале учета сообщений, поступивших на телефонную «Горячую линию» (далее – журнал), который прошивается, пронумеровывается и хранится в Администрации </w:t>
      </w:r>
      <w:r>
        <w:rPr>
          <w:rFonts w:ascii="Times New Roman" w:hAnsi="Times New Roman" w:eastAsia="Times New Roman"/>
          <w:sz w:val="20"/>
          <w:szCs w:val="20"/>
        </w:rPr>
        <w:t xml:space="preserve">Федосеевского сельского поселения </w:t>
      </w:r>
      <w:r>
        <w:rPr>
          <w:rFonts w:ascii="Times New Roman" w:hAnsi="Times New Roman" w:eastAsia="Times New Roman"/>
          <w:sz w:val="20"/>
          <w:szCs w:val="20"/>
          <w:lang w:bidi="ar-sa"/>
        </w:rPr>
        <w:t>в течение трех лет со дня регистрации в нем последнего сообщения.</w:t>
      </w:r>
    </w:p>
    <w:p>
      <w:pPr>
        <w:ind w:firstLine="708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6. Журнал должен иметь следующие графы: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tbl>
      <w:tblPr>
        <w:name w:val="Таблица5"/>
        <w:tabOrder w:val="0"/>
        <w:jc w:val="left"/>
        <w:tblInd w:w="-128" w:type="dxa"/>
        <w:tblW w:w="9787" w:type="dxa"/>
      </w:tblPr>
      <w:tblGrid>
        <w:gridCol w:w="557"/>
        <w:gridCol w:w="1111"/>
        <w:gridCol w:w="1105"/>
        <w:gridCol w:w="1478"/>
        <w:gridCol w:w="1216"/>
        <w:gridCol w:w="1513"/>
        <w:gridCol w:w="1396"/>
        <w:gridCol w:w="1411"/>
      </w:tblGrid>
      <w:tr>
        <w:trPr>
          <w:tblHeader w:val="0"/>
          <w:cantSplit w:val="0"/>
          <w:trHeight w:val="0" w:hRule="auto"/>
        </w:trPr>
        <w:tc>
          <w:tcPr>
            <w:tcW w:w="5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№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п/п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1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4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Дата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4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и время поступ-ления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4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обращения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3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Ф.И.О.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3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заявителя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4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Адрес, контактный телефон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заявителя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Краткое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содержание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обращения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5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Орган, в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который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направлено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обращение для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рассмотрения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Отметка 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результатах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рассмотрения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обращения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4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Подпись работника, принявшего сообщение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1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4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1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3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4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1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5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3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41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6828332" protected="0"/>
          </w:tcPr>
          <w:p>
            <w:pPr>
              <w:ind w:right="-10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</w:tr>
    </w:tbl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7. Рассмотрение обращений, поступивших на телефонную «Горячую линию» осуществляется в соответствии с требованиями Федерального закона от 02.05.2006 № 59-ФЗ «О порядке рассмотрени</w:t>
      </w:r>
      <w:r>
        <w:rPr>
          <w:rFonts w:ascii="Times New Roman" w:hAnsi="Times New Roman" w:eastAsia="Times New Roman"/>
          <w:color w:val="000000"/>
          <w:sz w:val="20"/>
          <w:szCs w:val="20"/>
        </w:rPr>
        <w:t>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обращений граждан Российской Федерации». Анонимные сообщения, поступающие на телефонную «Горячую линию», не регистрируются и не рассматриваются.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8. </w:t>
      </w:r>
      <w:r>
        <w:rPr>
          <w:rFonts w:ascii="Times New Roman" w:hAnsi="Times New Roman" w:eastAsia="Times New Roman"/>
          <w:sz w:val="20"/>
          <w:szCs w:val="20"/>
        </w:rPr>
        <w:t>Специалист по общим вопросам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информирует главу Администрации </w:t>
      </w:r>
      <w:r>
        <w:rPr>
          <w:rFonts w:ascii="Times New Roman" w:hAnsi="Times New Roman" w:eastAsia="Times New Roman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о поступившем сообщении коррупционной направленности на телефонную «Горячую линию» в день его регистрации. 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9. 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течение трех рабочих дней со дня регистрации сообщения о факте коррупционной направленности, поступившего на телефонную «Горячую линию», глава Администрации </w:t>
      </w:r>
      <w:r>
        <w:rPr>
          <w:rFonts w:ascii="Times New Roman" w:hAnsi="Times New Roman" w:eastAsia="Times New Roman"/>
          <w:sz w:val="20"/>
          <w:szCs w:val="20"/>
        </w:rPr>
        <w:t xml:space="preserve">Федосеевского сельского поселения 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принимает решение о целесообразности передачи сведений, содержащихся в сообщении, в правоохранительные органы для организации их проверки в порядке, установленном действующим законодательством. 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10. </w:t>
      </w:r>
      <w:r>
        <w:rPr>
          <w:rFonts w:ascii="Times New Roman" w:hAnsi="Times New Roman" w:eastAsia="Times New Roman"/>
          <w:color w:val="000000"/>
          <w:sz w:val="20"/>
          <w:szCs w:val="20"/>
        </w:rPr>
        <w:t>Специалист по общим вопросам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несет персональную ответственность за соблюдение конфиденциальности полученных сведений в соответствии с действующим законодательством Российской Федерации.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11. Информация о функционировании телефонной «Горячей линии», целях ее организации, правилах приема обращений и мерах, принимаемых органами местного самоуправления по обращениям граждан, периодически размещается в 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информационном бюллетене Федосеевского сельского поселения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и на официальном сайте Администрации </w:t>
      </w:r>
      <w:r>
        <w:rPr>
          <w:rFonts w:ascii="Times New Roman" w:hAnsi="Times New Roman" w:eastAsia="Times New Roman"/>
          <w:color w:val="000000"/>
          <w:sz w:val="20"/>
          <w:szCs w:val="20"/>
        </w:rPr>
        <w:t>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</w:rPr>
        <w:t xml:space="preserve">Главный 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специалист </w:t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center" w:pos="5178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по общим вопросам                                       Л.В. Бардыкова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12"/>
        <w:ind w:firstLine="540"/>
        <w: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8"/>
          <w:szCs w:val="24"/>
          <w:lang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color w:val="000000"/>
          <w:sz w:val="28"/>
          <w:szCs w:val="28"/>
          <w:lang w:bidi="ar-sa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bidi="ar-sa"/>
        </w:rPr>
      </w:r>
    </w:p>
    <w:p>
      <w:pPr>
        <w:spacing w:after="0" w:line="240" w:lineRule="auto"/>
        <w:jc w:val="both"/>
        <w:tabs defTabSz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поселение13.06.2023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Andale Sans UI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u w:color="auto" w:val="single"/>
        <w:shd w:val="clear" w:fill="auto"/>
        <w:position w:val="1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59"/>
        <w:w w:val="300"/>
        <w:kern w:val="1"/>
        <w:sz w:val="28"/>
        <w:szCs w:val="28"/>
        <w:shd w:val="clear" w:fill="auto"/>
        <w:position w:val="1"/>
      </w:rPr>
    </w:lvl>
  </w:abstractNum>
  <w:abstractNum w:abstractNumId="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524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524"/>
      </w:r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tab"/>
      <w:lvlText w:val="%1)"/>
      <w:lvlJc w:val="left"/>
      <w:pPr>
        <w:ind w:left="570" w:hanging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290" w:hanging="0"/>
      </w:pPr>
    </w:lvl>
    <w:lvl w:ilvl="2">
      <w:start w:val="1"/>
      <w:numFmt w:val="lowerRoman"/>
      <w:suff w:val="tab"/>
      <w:lvlText w:val="%3."/>
      <w:lvlJc w:val="left"/>
      <w:pPr>
        <w:ind w:left="2190" w:hanging="0"/>
      </w:pPr>
    </w:lvl>
    <w:lvl w:ilvl="3">
      <w:start w:val="1"/>
      <w:numFmt w:val="decimal"/>
      <w:suff w:val="tab"/>
      <w:lvlText w:val="%4."/>
      <w:lvlJc w:val="left"/>
      <w:pPr>
        <w:ind w:left="2730" w:hanging="0"/>
      </w:pPr>
    </w:lvl>
    <w:lvl w:ilvl="4">
      <w:start w:val="1"/>
      <w:numFmt w:val="lowerLetter"/>
      <w:suff w:val="tab"/>
      <w:lvlText w:val="%5."/>
      <w:lvlJc w:val="left"/>
      <w:pPr>
        <w:ind w:left="3450" w:hanging="0"/>
      </w:pPr>
    </w:lvl>
    <w:lvl w:ilvl="5">
      <w:start w:val="1"/>
      <w:numFmt w:val="lowerRoman"/>
      <w:suff w:val="tab"/>
      <w:lvlText w:val="%6."/>
      <w:lvlJc w:val="left"/>
      <w:pPr>
        <w:ind w:left="4350" w:hanging="0"/>
      </w:pPr>
    </w:lvl>
    <w:lvl w:ilvl="6">
      <w:start w:val="1"/>
      <w:numFmt w:val="decimal"/>
      <w:suff w:val="tab"/>
      <w:lvlText w:val="%7."/>
      <w:lvlJc w:val="left"/>
      <w:pPr>
        <w:ind w:left="4890" w:hanging="0"/>
      </w:pPr>
    </w:lvl>
    <w:lvl w:ilvl="7">
      <w:start w:val="1"/>
      <w:numFmt w:val="lowerLetter"/>
      <w:suff w:val="tab"/>
      <w:lvlText w:val="%8."/>
      <w:lvlJc w:val="left"/>
      <w:pPr>
        <w:ind w:left="5610" w:hanging="0"/>
      </w:pPr>
    </w:lvl>
    <w:lvl w:ilvl="8">
      <w:start w:val="1"/>
      <w:numFmt w:val="lowerRoman"/>
      <w:suff w:val="tab"/>
      <w:lvlText w:val="%9."/>
      <w:lvlJc w:val="left"/>
      <w:pPr>
        <w:ind w:left="651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0"/>
    <w:tmLastPosCaret>
      <w:tmLastPosPgfIdx w:val="2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682833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cs="Liberation Serif"/>
      <w:kern w:val="1"/>
      <w:sz w:val="18"/>
      <w:szCs w:val="24"/>
      <w:lang w:val="ru-ru" w:eastAsia="zh-cn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cs="Liberation Serif"/>
      <w:kern w:val="1"/>
      <w:sz w:val="18"/>
      <w:szCs w:val="24"/>
      <w:lang w:val="ru-ru" w:eastAsia="zh-cn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34</cp:revision>
  <dcterms:created xsi:type="dcterms:W3CDTF">2023-01-10T10:52:00Z</dcterms:created>
  <dcterms:modified xsi:type="dcterms:W3CDTF">2023-06-15T11:25:32Z</dcterms:modified>
</cp:coreProperties>
</file>