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/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QLbI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2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>№ 67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</w:rPr>
      </w:pPr>
      <w:r>
        <w:rPr>
          <w:rFonts w:ascii="Times New Roman" w:hAnsi="Times New Roman"/>
          <w:color w:val="auto"/>
          <w:kern w:val="1"/>
          <w:sz w:val="22"/>
          <w:szCs w:val="22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</w:rPr>
      </w:pPr>
      <w:r>
        <w:rPr>
          <w:rFonts w:ascii="Times New Roman" w:hAnsi="Times New Roman"/>
          <w:color w:val="auto"/>
          <w:kern w:val="1"/>
          <w:sz w:val="22"/>
          <w:szCs w:val="22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>20.07.2023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5456" protected="0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>Администрации Федосеевского сельского поселения от 02.11.2018 № 89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5456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auto"/>
        </w:rPr>
        <w:t>Федосеевского</w:t>
      </w:r>
      <w:r>
        <w:rPr>
          <w:rFonts w:ascii="Times New Roman" w:hAnsi="Times New Roman"/>
          <w:color w:val="auto"/>
        </w:rPr>
        <w:t xml:space="preserve"> сельского поселения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numPr>
          <w:ilvl w:val="0"/>
          <w:numId w:val="1"/>
        </w:numPr>
        <w:ind w:left="0" w:firstLine="709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Внести в приложение  к постановлению Администрации Федосеевского сельского поселения  от 02.11.2018 № 89 «Об утверждении 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</w:t>
      </w:r>
      <w:r>
        <w:rPr>
          <w:rFonts w:ascii="Times New Roman" w:hAnsi="Times New Roman"/>
          <w:color w:val="auto"/>
        </w:rPr>
        <w:t xml:space="preserve"> сельского поселения</w:t>
      </w:r>
      <w:r>
        <w:rPr>
          <w:rFonts w:ascii="Times New Roman" w:hAnsi="Times New Roman"/>
          <w:color w:val="auto"/>
          <w:szCs w:val="28"/>
        </w:rPr>
        <w:t>»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паспорт 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/>
          <w:color w:val="auto"/>
          <w:szCs w:val="28"/>
        </w:rPr>
        <w:t>» внести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 пункт «Ресурсное обеспечение муниципальной программы» изложить в  редакции:</w:t>
      </w:r>
    </w:p>
    <w:tbl>
      <w:tblPr>
        <w:tblStyle w:val="NormalTable"/>
        <w:name w:val="Таблица2"/>
        <w:tabOrder w:val="0"/>
        <w:jc w:val="left"/>
        <w:tblInd w:w="-80" w:type="dxa"/>
        <w:tblW w:w="9975" w:type="dxa"/>
        <w:tblLook w:val="00A0" w:firstRow="1" w:lastRow="0" w:firstColumn="1" w:lastColumn="0" w:noHBand="0" w:noVBand="0"/>
      </w:tblPr>
      <w:tblGrid>
        <w:gridCol w:w="77"/>
        <w:gridCol w:w="2998"/>
        <w:gridCol w:w="294"/>
        <w:gridCol w:w="348"/>
        <w:gridCol w:w="5801"/>
        <w:gridCol w:w="457"/>
      </w:tblGrid>
      <w:tr>
        <w:trPr>
          <w:cantSplit w:val="0"/>
          <w:trHeight w:val="0" w:hRule="auto"/>
        </w:trPr>
        <w:tc>
          <w:tcPr>
            <w:tcW w:w="77" w:type="dxa"/>
            <w:tcMar>
              <w:left w:w="108" w:type="dxa"/>
              <w:right w:w="108" w:type="dxa"/>
            </w:tcMar>
            <w:tmTcPr id="1690875456" protected="0"/>
          </w:tcPr>
          <w:p>
            <w:pPr/>
            <w:r/>
          </w:p>
        </w:tc>
        <w:tc>
          <w:tcPr>
            <w:tcW w:w="2998" w:type="dxa"/>
            <w:tcMar>
              <w:left w:w="108" w:type="dxa"/>
              <w:right w:w="108" w:type="dxa"/>
            </w:tcMar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42" w:type="dxa"/>
            <w:gridSpan w:val="2"/>
            <w:tcMar>
              <w:left w:w="108" w:type="dxa"/>
              <w:right w:w="108" w:type="dxa"/>
            </w:tcMar>
            <w:tmTcPr id="1690875456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</w:tc>
        <w:tc>
          <w:tcPr>
            <w:tcW w:w="6258" w:type="dxa"/>
            <w:gridSpan w:val="2"/>
            <w:tcMar>
              <w:left w:w="108" w:type="dxa"/>
              <w:right w:w="108" w:type="dxa"/>
            </w:tcMar>
            <w:tmTcPr id="1690875456" protected="0"/>
          </w:tcPr>
          <w:p>
            <w:pPr>
              <w:spacing w:line="259" w:lineRule="auto"/>
              <w:suppressAutoHyphens/>
              <w:hyphenationLines w:val="0"/>
              <w:tabs defTabSz="720">
                <w:tab w:val="left" w:pos="0" w:leader="none"/>
              </w:tabs>
              <w:rPr>
                <w:rFonts w:ascii="Times New Roman" w:hAnsi="Times New Roman"/>
                <w:color w:val="00b0f0"/>
                <w:kern w:val="1"/>
                <w:szCs w:val="28"/>
              </w:rPr>
            </w:pPr>
            <w:r>
              <w:rPr>
                <w:rFonts w:ascii="Times New Roman" w:hAnsi="Times New Roman"/>
                <w:color w:val="00b0f0"/>
                <w:kern w:val="1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369" w:type="dxa"/>
            <w:gridSpan w:val="3"/>
            <w:tcMar>
              <w:left w:w="108" w:type="dxa"/>
              <w:right w:w="108" w:type="dxa"/>
            </w:tcMar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Федосеевского сельского поселения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149" w:type="dxa"/>
            <w:gridSpan w:val="2"/>
            <w:tcMar>
              <w:left w:w="108" w:type="dxa"/>
              <w:right w:w="108" w:type="dxa"/>
            </w:tcMar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Общий объем финансирования программы составляет 253,0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том числе из средств бюджета сельского поселения: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2019 году – 17,3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2020 году – 6,8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2021 году – 23,1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2022 году – 4,2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2023 году – 5,2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2024 году – 25,2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2025 году – 25,2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2026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2027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2028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2029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29,2 тыс. рублей.</w:t>
            </w:r>
            <w:r>
              <w:rPr>
                <w:rFonts w:ascii="Times New Roman" w:hAnsi="Times New Roman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</w:tr>
    </w:tbl>
    <w:p>
      <w:pPr>
        <w:ind w:firstLine="708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1.2. В паспорт подпрограммы «Пожарная безопасность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782" w:type="dxa"/>
        <w:tblLook w:val="00A0" w:firstRow="1" w:lastRow="0" w:firstColumn="1" w:lastColumn="0" w:noHBand="0" w:noVBand="0"/>
      </w:tblPr>
      <w:tblGrid>
        <w:gridCol w:w="2074"/>
        <w:gridCol w:w="1291"/>
        <w:gridCol w:w="6417"/>
      </w:tblGrid>
      <w:tr>
        <w:trPr>
          <w:cantSplit w:val="0"/>
          <w:trHeight w:val="3380" w:hRule="atLeast"/>
        </w:trPr>
        <w:tc>
          <w:tcPr>
            <w:tcW w:w="2074" w:type="dxa"/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1291" w:type="dxa"/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417" w:type="dxa"/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 xml:space="preserve">Общий объем финансирования подпрограммы составляет 133,1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>в том числе из средств бюджета сельского поселения: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в 2019 году – 8,0 тыс.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2020 году – 5,3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2021 году – 12,0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2022 году – 2,2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2023 году – 3,2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2024 году – 13,2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2025 году – 13,2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2026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2027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2028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2029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15,2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color w:val="auto"/>
                <w:szCs w:val="28"/>
              </w:rPr>
              <w:t>.».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</w:t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ab/>
        <w:t>1.3. В паспорт подпрограммы «Защита населения от чрезвычайных ситуаций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</w:t>
      </w:r>
    </w:p>
    <w:tbl>
      <w:tblPr>
        <w:tblStyle w:val="NormalTable"/>
        <w:name w:val="Таблица4"/>
        <w:tabOrder w:val="0"/>
        <w:jc w:val="left"/>
        <w:tblInd w:w="0" w:type="dxa"/>
        <w:tblW w:w="9889" w:type="dxa"/>
        <w:tblLook w:val="04A0" w:firstRow="1" w:lastRow="0" w:firstColumn="1" w:lastColumn="0" w:noHBand="0" w:noVBand="1"/>
      </w:tblPr>
      <w:tblGrid>
        <w:gridCol w:w="2798"/>
        <w:gridCol w:w="7091"/>
      </w:tblGrid>
      <w:tr>
        <w:trPr>
          <w:cantSplit w:val="0"/>
          <w:trHeight w:val="0" w:hRule="auto"/>
        </w:trPr>
        <w:tc>
          <w:tcPr>
            <w:tcW w:w="2798" w:type="dxa"/>
            <w:shd w:val="none"/>
            <w:tmTcPr id="1690875456" protected="0"/>
          </w:tcPr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«Ресурсное обеспечение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подпрограммы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</w:r>
          </w:p>
        </w:tc>
        <w:tc>
          <w:tcPr>
            <w:tcW w:w="7091" w:type="dxa"/>
            <w:shd w:val="none"/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4"/>
                <w:kern w:val="1"/>
                <w:szCs w:val="28"/>
              </w:rPr>
              <w:t xml:space="preserve">Общий объем финансирования подпрограммы составляет 108,4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4"/>
                <w:kern w:val="1"/>
                <w:szCs w:val="28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в 2019 году – 8,3 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2021 году – 10,1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2025 году – 11,0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2026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2027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2028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2029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2030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рублей.».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</w:tc>
      </w:tr>
    </w:tbl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1.4. В паспорт подпрограммы «</w:t>
      </w:r>
      <w:r>
        <w:rPr>
          <w:rFonts w:ascii="Times New Roman" w:hAnsi="Times New Roman"/>
          <w:color w:val="auto"/>
          <w:kern w:val="1"/>
          <w:szCs w:val="28"/>
        </w:rPr>
        <w:t>Обеспечение безопасности на воде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</w:t>
      </w:r>
    </w:p>
    <w:tbl>
      <w:tblPr>
        <w:tblStyle w:val="NormalTable"/>
        <w:name w:val="Таблица5"/>
        <w:tabOrder w:val="0"/>
        <w:jc w:val="left"/>
        <w:tblInd w:w="0" w:type="dxa"/>
        <w:tblW w:w="9889" w:type="dxa"/>
        <w:tblLook w:val="04A0" w:firstRow="1" w:lastRow="0" w:firstColumn="1" w:lastColumn="0" w:noHBand="0" w:noVBand="1"/>
      </w:tblPr>
      <w:tblGrid>
        <w:gridCol w:w="2798"/>
        <w:gridCol w:w="7091"/>
      </w:tblGrid>
      <w:tr>
        <w:trPr>
          <w:cantSplit w:val="0"/>
          <w:trHeight w:val="0" w:hRule="auto"/>
        </w:trPr>
        <w:tc>
          <w:tcPr>
            <w:tcW w:w="2798" w:type="dxa"/>
            <w:shd w:val="none"/>
            <w:tmTcPr id="1690875456" protected="0"/>
          </w:tcPr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«Ресурсное обеспечение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подпрограммы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</w:r>
          </w:p>
        </w:tc>
        <w:tc>
          <w:tcPr>
            <w:tcW w:w="7091" w:type="dxa"/>
            <w:shd w:val="none"/>
            <w:tmTcPr id="1690875456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 xml:space="preserve">Общий объем финансирования подпрограммы составляет 11,5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>в том числе из средств бюджета сельского поселения: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в 2019 году – 1,0 тыс.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2020 году – 0,5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2021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2022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2023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2024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2025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2026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2027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2028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2029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2030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рублей.».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</w:tc>
      </w:tr>
    </w:tbl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ab/>
        <w:t xml:space="preserve">1.5. Приложение №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auto"/>
          <w:szCs w:val="28"/>
        </w:rPr>
        <w:t>Федосеевского</w:t>
      </w:r>
      <w:r>
        <w:rPr>
          <w:rFonts w:ascii="Times New Roman" w:hAnsi="Times New Roman"/>
          <w:color w:val="auto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426" w:leader="none"/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1.6.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szCs w:val="28"/>
        </w:rPr>
        <w:t xml:space="preserve">Защита населения и территории от чрезвычайных </w:t>
      </w:r>
      <w:r>
        <w:rPr>
          <w:rFonts w:ascii="Times New Roman" w:hAnsi="Times New Roman"/>
          <w:color w:val="auto"/>
          <w:szCs w:val="28"/>
        </w:rPr>
        <w:t xml:space="preserve">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auto"/>
          <w:szCs w:val="28"/>
        </w:rPr>
        <w:t>Федосеевского</w:t>
      </w:r>
      <w:r>
        <w:rPr>
          <w:rFonts w:ascii="Times New Roman" w:hAnsi="Times New Roman"/>
          <w:color w:val="auto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5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ind w:firstLine="708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 xml:space="preserve">Ведущий специалист по вопросам </w:t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муниципального хозяйства Администрации</w:t>
      </w:r>
      <w:r>
        <w:rPr>
          <w:rFonts w:ascii="Calibri&quot;" w:hAnsi="Calibri&quot;"/>
          <w:sz w:val="22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  <w:r>
        <w:rPr>
          <w:rFonts w:ascii="Calibri&quot;" w:hAnsi="Calibri&quot;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spacing/>
        <w:jc w:val="left"/>
        <w:suppressAutoHyphens/>
        <w:hyphenationLines w:val="0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</w:rPr>
        <w:t>сектор экономики и финансов</w:t>
      </w:r>
      <w:r>
        <w:rPr>
          <w:rFonts w:ascii="Calibri&quot;" w:hAnsi="Calibri&quot;"/>
          <w:sz w:val="22"/>
        </w:rPr>
      </w:r>
    </w:p>
    <w:p>
      <w:pPr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type w:val="nextPage"/>
          <w:pgSz w:h="16838" w:w="11906"/>
          <w:pgMar w:left="1701" w:top="1134" w:right="567" w:bottom="1134"/>
          <w:paperSrc w:first="0" w:other="0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                             Приложение №1</w:t>
      </w:r>
      <w:r>
        <w:rPr>
          <w:rFonts w:ascii="Times New Roman" w:hAnsi="Times New Roman"/>
          <w:spacing w:val="-3"/>
          <w:szCs w:val="28"/>
        </w:rPr>
      </w:r>
    </w:p>
    <w:p>
      <w:pPr>
        <w:spacing/>
        <w:jc w:val="right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  <w:spacing w:val="-2"/>
          <w:szCs w:val="28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20.07.2023 № </w:t>
      </w:r>
      <w:r>
        <w:rPr>
          <w:rFonts w:ascii="Times New Roman" w:hAnsi="Times New Roman"/>
        </w:rPr>
        <w:t>67</w:t>
      </w:r>
      <w:r>
        <w:rPr>
          <w:rFonts w:ascii="Times New Roman" w:hAnsi="Times New Roman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bCs/>
          <w:color w:val="auto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>бюджета сельского поселения 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» </w:t>
      </w:r>
      <w:r>
        <w:rPr>
          <w:rFonts w:ascii="Times New Roman" w:hAnsi="Times New Roman"/>
          <w:bCs/>
          <w:color w:val="auto"/>
          <w:kern w:val="1"/>
          <w:szCs w:val="28"/>
        </w:rPr>
      </w:r>
    </w:p>
    <w:p>
      <w:pPr>
        <w:spacing/>
        <w:jc w:val="center"/>
      </w:pPr>
      <w:r/>
    </w:p>
    <w:tbl>
      <w:tblPr>
        <w:tblStyle w:val="NormalTable"/>
        <w:name w:val="Таблица6"/>
        <w:tabOrder w:val="0"/>
        <w:jc w:val="left"/>
        <w:tblInd w:w="-181" w:type="dxa"/>
        <w:tblW w:w="15648" w:type="dxa"/>
        <w:tblLook w:val="0000" w:firstRow="0" w:lastRow="0" w:firstColumn="0" w:lastColumn="0" w:noHBand="0" w:noVBand="0"/>
      </w:tblPr>
      <w:tblGrid>
        <w:gridCol w:w="1888"/>
        <w:gridCol w:w="1843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9"/>
      </w:tblGrid>
      <w:tr>
        <w:trPr>
          <w:cantSplit w:val="0"/>
          <w:trHeight w:val="0" w:hRule="auto"/>
        </w:trPr>
        <w:tc>
          <w:tcPr>
            <w:tcW w:w="1888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w="709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расхо-дов, всего</w:t>
            </w:r>
          </w:p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w="8515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1843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709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                                            в том числе: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Администрация Федосеевского сельского поселения;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«Пожарная безопасность» 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1.1.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Создание защитных противопожарных полос, исключающих возможность переброса огня на населенные пункты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0210026380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1.2.</w:t>
            </w:r>
            <w:r>
              <w:rPr>
                <w:rFonts w:ascii="Times New Roman" w:hAnsi="Times New Roman"/>
                <w:bCs/>
                <w:sz w:val="20"/>
              </w:rPr>
              <w:t xml:space="preserve"> Дооснащение  современным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Федосеевского сельского поселения;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0210026060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1.3. Дооснащение  современным оборудованием, снаряжением муниципальной добровольной пожарной дружины сельского поселения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0210026070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1.4.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Поддержка добровольных пожарных дружины (команд) на территории Федосеевского сельского поселения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0210026330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>
        <w:trPr>
          <w:cantSplit w:val="0"/>
          <w:trHeight w:val="988" w:hRule="atLeast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kern w:val="1"/>
                <w:sz w:val="20"/>
              </w:rPr>
              <w:t>Защита населения от чрезвычайных ситуаций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kern w:val="1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2.1. </w:t>
            </w:r>
            <w:r>
              <w:rPr>
                <w:rFonts w:ascii="Times New Roman" w:hAnsi="Times New Roman"/>
                <w:bCs/>
                <w:kern w:val="1"/>
                <w:sz w:val="20"/>
              </w:rPr>
              <w:t>Поддержание в постоянной готовности муниципальной системы оповещения населения Федосеевского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2.2.</w:t>
              <w:br w:type="textWrapping"/>
            </w:r>
            <w:r>
              <w:rPr>
                <w:rFonts w:ascii="Times New Roman" w:hAnsi="Times New Roman"/>
                <w:bCs/>
                <w:kern w:val="1"/>
                <w:sz w:val="20"/>
              </w:rPr>
              <w:t>Предупреждение чрезвычайных ситу</w:t>
              <w:softHyphen/>
              <w:t>аций и пропаганда среди населения без</w:t>
              <w:softHyphen/>
              <w:t>опасности жизнедея</w:t>
              <w:softHyphen/>
              <w:t>тельности и обуче</w:t>
              <w:softHyphen/>
              <w:t>ние действиям при возникновении чрез</w:t>
              <w:softHyphen/>
              <w:t>вычайных ситуаций, распространением памяток, листовок, плакатов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0220026090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2.3.</w:t>
            </w:r>
            <w:r>
              <w:rPr>
                <w:rFonts w:ascii="Times New Roman" w:hAnsi="Times New Roman"/>
                <w:bCs/>
                <w:sz w:val="20"/>
              </w:rPr>
              <w:t xml:space="preserve"> Организация сезонных наблюдений</w:t>
            </w:r>
            <w:r>
              <w:rPr>
                <w:rFonts w:ascii="Times New Roman" w:hAnsi="Times New Roman"/>
                <w:sz w:val="20"/>
              </w:rPr>
              <w:t xml:space="preserve"> гидрологического поста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0220026100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2.3.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0220026420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</w:t>
            </w:r>
            <w:r>
              <w:rPr>
                <w:rFonts w:ascii="Times New Roman" w:hAnsi="Times New Roman"/>
                <w:kern w:val="1"/>
                <w:sz w:val="20"/>
              </w:rPr>
              <w:t>Обеспечение безопасности на воде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kern w:val="1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3.1. </w:t>
            </w:r>
            <w:r>
              <w:rPr>
                <w:rFonts w:ascii="Times New Roman" w:hAnsi="Times New Roman"/>
                <w:bCs/>
                <w:kern w:val="1"/>
                <w:sz w:val="20"/>
              </w:rPr>
              <w:t>Предупреждение несчастных случаев на водоемах сельского поселения и пропаганда среди населения  по безопасности поведения на воде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0230026110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</w:tbl>
    <w:tbl>
      <w:tblPr>
        <w:tblpPr w:horzAnchor="text" w:tblpX="-279" w:vertAnchor="text" w:tblpY="1" w:leftFromText="180" w:rightFromText="180" w:topFromText="0" w:bottomFromText="0"/>
        <w:tblOverlap w:val="never"/>
        <w:tblStyle w:val="NormalTable"/>
        <w:name w:val="Таблица7"/>
        <w:tabOrder w:val="0"/>
        <w:jc w:val="left"/>
        <w:tblInd w:w="0" w:type="dxa"/>
        <w:tblW w:w="15740" w:type="dxa"/>
        <w:tblLook w:val="04A0" w:firstRow="1" w:lastRow="0" w:firstColumn="1" w:lastColumn="0" w:noHBand="0" w:noVBand="1"/>
      </w:tblPr>
      <w:tblGrid>
        <w:gridCol w:w="572"/>
        <w:gridCol w:w="1971"/>
        <w:gridCol w:w="1531"/>
        <w:gridCol w:w="217"/>
        <w:gridCol w:w="392"/>
        <w:gridCol w:w="567"/>
        <w:gridCol w:w="433"/>
        <w:gridCol w:w="820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1"/>
        <w:gridCol w:w="659"/>
        <w:gridCol w:w="1167"/>
      </w:tblGrid>
      <w:tr>
        <w:trPr>
          <w:cantSplit w:val="0"/>
          <w:trHeight w:val="312" w:hRule="atLeast"/>
        </w:trPr>
        <w:tc>
          <w:tcPr>
            <w:tcW w:w="572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971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31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right="-76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1609" w:type="dxa"/>
            <w:gridSpan w:val="4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Код бюджетной классификации расходов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</w:t>
              <w:br w:type="textWrapping"/>
              <w:t xml:space="preserve">всего (тыс. рублей) </w:t>
            </w:r>
          </w:p>
        </w:tc>
        <w:tc>
          <w:tcPr>
            <w:tcW w:w="9237" w:type="dxa"/>
            <w:gridSpan w:val="1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>
        <w:trPr>
          <w:cantSplit w:val="0"/>
          <w:trHeight w:val="312" w:hRule="atLeast"/>
        </w:trPr>
        <w:tc>
          <w:tcPr>
            <w:tcW w:w="57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/>
        </w:tc>
        <w:tc>
          <w:tcPr>
            <w:tcW w:w="1971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/>
        </w:tc>
        <w:tc>
          <w:tcPr>
            <w:tcW w:w="1531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/>
        </w:tc>
        <w:tc>
          <w:tcPr>
            <w:tcW w:w="21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106" w:right="-108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39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ВР</w:t>
            </w:r>
          </w:p>
        </w:tc>
        <w:tc>
          <w:tcPr>
            <w:tcW w:w="56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Рз</w:t>
            </w:r>
          </w:p>
        </w:tc>
        <w:tc>
          <w:tcPr>
            <w:tcW w:w="43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ПР</w:t>
            </w:r>
          </w:p>
        </w:tc>
        <w:tc>
          <w:tcPr>
            <w:tcW w:w="820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/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65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116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</w:tr>
      <w:tr>
        <w:trPr>
          <w:cantSplit w:val="0"/>
          <w:trHeight w:val="114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3" w:type="dxa"/>
            <w:gridSpan w:val="9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cantSplit w:val="0"/>
          <w:trHeight w:val="1560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624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«Благоустройство территории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8552,7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3296,6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Расходы на уличное освещение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3555,6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325,6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227,3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299,5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240,4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409,4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9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Расходы на озеленение территории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492,0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62,7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65,8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50,3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117,0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36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содержание мест захоронения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416,3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19,6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26,0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88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1.4.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утилизацию твердых коммунальных отходов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274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1.5.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Прочие мероприятия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1408,4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210,4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237,6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231,6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343,8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160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76,0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1.7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капитальному ремонту асфальтированных пешеходных дорожек в селе Федосеевка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1.8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1,9</w:t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замене ламп накаливания и других неэффективных элементов систем освещения</w:t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2073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624" w:hRule="atLeast"/>
        </w:trPr>
        <w:tc>
          <w:tcPr>
            <w:tcW w:w="57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Газификация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3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21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39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ind w:firstLine="709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sz w:val="22"/>
          <w:szCs w:val="22"/>
        </w:rPr>
        <w:br w:type="textWrapping"/>
        <w:tab/>
      </w:r>
      <w:r>
        <w:rPr>
          <w:rFonts w:ascii="Times New Roman" w:hAnsi="Times New Roman"/>
          <w:color w:val="auto"/>
          <w:kern w:val="1"/>
          <w:sz w:val="20"/>
        </w:rPr>
        <w:t>Примечание.</w:t>
      </w:r>
      <w:r>
        <w:rPr>
          <w:rFonts w:ascii="Times New Roman" w:hAnsi="Times New Roman"/>
          <w:color w:val="auto"/>
          <w:kern w:val="1"/>
          <w:sz w:val="20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Используемые сокращения: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муниципальная программа – муниципальная программа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ГРБС – главный распорядитель бюджетных средств;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РзПр – раздел, подраздел;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ЦСР – целевая статья расходов;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 w:val="20"/>
        </w:rPr>
        <w:t xml:space="preserve">           ВР – вид расходов.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/>
        <w:jc w:val="right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                                                                                                                                              Федосеевского сельского поселения</w:t>
      </w:r>
      <w:r>
        <w:rPr>
          <w:rFonts w:ascii="Times New Roman" w:hAnsi="Times New Roman"/>
        </w:rPr>
      </w:r>
    </w:p>
    <w:p>
      <w:pPr>
        <w:spacing/>
        <w:jc w:val="right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       от 20.07.2023 № </w:t>
      </w:r>
      <w:r>
        <w:rPr>
          <w:rFonts w:ascii="Times New Roman" w:hAnsi="Times New Roman"/>
        </w:rPr>
        <w:t>67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на реализацию муниципальной программы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</w:r>
    </w:p>
    <w:p>
      <w:pPr>
        <w:spacing/>
        <w:jc w:val="center"/>
      </w:pPr>
      <w:r/>
    </w:p>
    <w:tbl>
      <w:tblPr>
        <w:tblStyle w:val="NormalTable"/>
        <w:name w:val="Таблица8"/>
        <w:tabOrder w:val="0"/>
        <w:jc w:val="left"/>
        <w:tblInd w:w="194" w:type="dxa"/>
        <w:tblW w:w="15173" w:type="dxa"/>
        <w:tblLook w:val="0000" w:firstRow="0" w:lastRow="0" w:firstColumn="0" w:lastColumn="0" w:noHBand="0" w:noVBand="0"/>
      </w:tblPr>
      <w:tblGrid>
        <w:gridCol w:w="3100"/>
        <w:gridCol w:w="2098"/>
        <w:gridCol w:w="664"/>
        <w:gridCol w:w="22"/>
        <w:gridCol w:w="751"/>
        <w:gridCol w:w="22"/>
        <w:gridCol w:w="751"/>
        <w:gridCol w:w="22"/>
        <w:gridCol w:w="751"/>
        <w:gridCol w:w="22"/>
        <w:gridCol w:w="752"/>
        <w:gridCol w:w="22"/>
        <w:gridCol w:w="751"/>
        <w:gridCol w:w="22"/>
        <w:gridCol w:w="751"/>
        <w:gridCol w:w="22"/>
        <w:gridCol w:w="751"/>
        <w:gridCol w:w="22"/>
        <w:gridCol w:w="752"/>
        <w:gridCol w:w="22"/>
        <w:gridCol w:w="751"/>
        <w:gridCol w:w="22"/>
        <w:gridCol w:w="751"/>
        <w:gridCol w:w="22"/>
        <w:gridCol w:w="751"/>
        <w:gridCol w:w="22"/>
        <w:gridCol w:w="762"/>
        <w:gridCol w:w="22"/>
      </w:tblGrid>
      <w:tr>
        <w:trPr>
          <w:tblHeader/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098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Источники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финансирования</w:t>
            </w:r>
          </w:p>
        </w:tc>
        <w:tc>
          <w:tcPr>
            <w:tcW w:w="686" w:type="dxa"/>
            <w:gridSpan w:val="2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Объем расхо-дов, всего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(тыс. руб.)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289" w:type="dxa"/>
            <w:gridSpan w:val="24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686" w:type="dxa"/>
            <w:gridSpan w:val="2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2025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260" w:hRule="atLeast"/>
        </w:trPr>
        <w:tc>
          <w:tcPr>
            <w:tcW w:w="310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</w:t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</w:t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6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7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9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11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14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77" w:hRule="atLeast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bCs/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66" w:hRule="atLeast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kern w:val="1"/>
                <w:sz w:val="20"/>
              </w:rPr>
              <w:t>Пожарная безопасность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143,1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143,1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kern w:val="1"/>
                <w:sz w:val="20"/>
              </w:rPr>
              <w:t>Защита населения от чрезвычайных ситуаций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kern w:val="1"/>
                <w:sz w:val="20"/>
              </w:rPr>
              <w:t>Обеспечение безопасности на воде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56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1"/>
      <w:footerReference w:type="default" r:id="rId12"/>
      <w:type w:val="nextPage"/>
      <w:pgSz w:h="11906" w:w="16838" w:orient="landscape"/>
      <w:pgMar w:left="1134" w:top="709" w:right="567" w:bottom="709"/>
      <w:paperSrc w:first="0" w:other="0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imes New Roman&quot;">
    <w:panose1 w:val="02020603050405020304"/>
    <w:charset w:val="00"/>
    <w:family w:val="roman"/>
    <w:pitch w:val="default"/>
  </w:font>
  <w:font w:name="Calibri&quot;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5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5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087545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eastAsia="zh-cn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eastAsia="zh-cn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eastAsia="zh-cn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12"/>
      <w:szCs w:val="12"/>
      <w:lang w:val="ru-ru" w:eastAsia="zh-cn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24"/>
      <w:lang w:val="ru-ru" w:eastAsia="zh-cn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lang w:val="ru-ru" w:eastAsia="zh-cn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18"/>
      <w:szCs w:val="18"/>
      <w:lang w:val="ru-ru" w:eastAsia="zh-cn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8"/>
      <w:szCs w:val="28"/>
      <w:lang w:val="ru-ru" w:eastAsia="zh-cn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color w:val="000000"/>
      <w:sz w:val="22"/>
      <w:szCs w:val="22"/>
      <w:lang w:val="ru-ru" w:eastAsia="zh-cn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268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eastAsia="zh-cn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eastAsia="zh-cn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eastAsia="zh-cn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12"/>
      <w:szCs w:val="12"/>
      <w:lang w:val="ru-ru" w:eastAsia="zh-cn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24"/>
      <w:lang w:val="ru-ru" w:eastAsia="zh-cn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lang w:val="ru-ru" w:eastAsia="zh-cn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18"/>
      <w:szCs w:val="18"/>
      <w:lang w:val="ru-ru" w:eastAsia="zh-cn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8"/>
      <w:szCs w:val="28"/>
      <w:lang w:val="ru-ru" w:eastAsia="zh-cn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color w:val="000000"/>
      <w:sz w:val="22"/>
      <w:szCs w:val="22"/>
      <w:lang w:val="ru-ru" w:eastAsia="zh-cn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268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2023-07-20T11:12:51Z</cp:lastPrinted>
  <dcterms:created xsi:type="dcterms:W3CDTF">2023-06-21T08:31:00Z</dcterms:created>
  <dcterms:modified xsi:type="dcterms:W3CDTF">2023-08-01T07:37:36Z</dcterms:modified>
</cp:coreProperties>
</file>