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b/>
          <w:sz w:val="20"/>
          <w:szCs w:val="20"/>
          <w:lang w:eastAsia="zh-cn"/>
        </w:rPr>
      </w:pPr>
      <w:r>
        <w:rPr>
          <w:rFonts w:ascii="AdverGothic" w:hAnsi="AdverGothic" w:eastAsia="Times New Roman" w:cs="AdverGothic"/>
          <w:sz w:val="24"/>
          <w:szCs w:val="24"/>
          <w:lang w:eastAsia="ru-ru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SV90ZB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v///+r////q////6v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220" t="-220" r="-220" b="-22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 w:eastAsia="Times New Roman" w:cs="AdverGothic"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0"/>
          <w:szCs w:val="20"/>
          <w:lang w:eastAsia="zh-cn"/>
        </w:rPr>
        <w:t>Российская Федерация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32"/>
          <w:szCs w:val="32"/>
          <w:lang w:eastAsia="zh-cn"/>
        </w:rPr>
        <w:t>Ростовская область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32"/>
          <w:szCs w:val="32"/>
          <w:lang w:eastAsia="zh-cn"/>
        </w:rPr>
        <w:t>Заветинский район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32"/>
          <w:szCs w:val="32"/>
          <w:lang w:eastAsia="zh-cn"/>
        </w:rPr>
        <w:t>Муниципальное образование «Федосеевское сельское поселение»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32"/>
          <w:szCs w:val="32"/>
          <w:lang w:eastAsia="zh-cn"/>
        </w:rPr>
        <w:t>Собрание депутатов Федосеевского сельского поселения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48"/>
          <w:szCs w:val="48"/>
          <w:lang w:eastAsia="zh-cn"/>
        </w:rPr>
      </w:pPr>
      <w:r>
        <w:rPr>
          <w:rFonts w:ascii="Times New Roman" w:hAnsi="Times New Roman" w:eastAsia="Times New Roman"/>
          <w:sz w:val="48"/>
          <w:szCs w:val="48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48"/>
          <w:szCs w:val="48"/>
          <w:lang w:eastAsia="zh-cn"/>
        </w:rPr>
        <w:t>Р е ш е н и е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suppressAutoHyphens/>
        <w:hyphenationLines w:val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Об утверждении Порядка</w:t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формирования и использования</w:t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маневренного жилищного фонда</w:t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муниципального образования </w:t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«Федосеевское сельское поселение»</w:t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</w:p>
    <w:p>
      <w:pPr>
        <w:spacing w:after="0" w:line="240" w:lineRule="auto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        Принято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        Собранием депутатов                                                        19 мая 2023 года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</w:r>
    </w:p>
    <w:p>
      <w:pPr>
        <w:spacing w:after="0" w:line="240" w:lineRule="auto"/>
        <w:suppressAutoHyphens/>
        <w:hyphenationLines w:val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Областным законом Ростовской области от 28.12.2005 № 436-ЗС «О местном самоуправлении в Ростовской области», Уставом муниципального образования «Федосеевское сельское поселение», р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ассмотрев предложени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е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А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дминистрации Федосеевского сельского поселения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Заветинского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района Ростовской области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 и утверждении Порядка формирования и использования маневренного жилищного фонда муниципального образования «Федосеевское 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поселение»,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Собрание депутатов Федосеевского сельского поселения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РЕШИЛО: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pStyle w:val="para4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pacing w:val="-1" w:percent="99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муниципального образования «Федосеевское сельское поселение» согласно приложению. </w:t>
      </w:r>
    </w:p>
    <w:p>
      <w:pPr>
        <w:pStyle w:val="para4"/>
        <w:ind w:firstLine="709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Администрации Федосеевского сельского поселения создать маневренный жилищный фонд муниципального образования «Федосеевское сельское поселение» в соответствии с Порядком, утвержденным настоящим решением.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4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обнародования и подлежит размещению на официальном сайте Федосеевского сельского поселения.</w:t>
      </w:r>
    </w:p>
    <w:p>
      <w:pPr>
        <w:pStyle w:val="para4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решения возложить на </w:t>
      </w:r>
      <w:r>
        <w:rPr>
          <w:rFonts w:ascii="Times New Roman" w:hAnsi="Times New Roman" w:eastAsia="Times New Roman"/>
          <w:sz w:val="28"/>
          <w:szCs w:val="28"/>
        </w:rPr>
        <w:t>постоянную</w:t>
      </w:r>
      <w:r>
        <w:rPr>
          <w:rFonts w:ascii="Times New Roman" w:hAnsi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комиссию по вопросам местного самоуправления, социальной политике и охране общественного порядка (Бочаров А.В.)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главу Администрации Федосеевского сельского поселения Ткаченко А.Р.</w:t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</w:p>
    <w:p>
      <w:pPr>
        <w:ind w:right="-1"/>
        <w:spacing w:after="0" w:line="240" w:lineRule="auto"/>
        <w:suppressAutoHyphens/>
        <w:hyphenationLines w:val="0"/>
        <w:tabs defTabSz="708"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Председатель Собрания депутатов -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глава Федосеевского сельского поселения                                Т.В.Пономарева                                    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село  Федосеевка</w:t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19 мая 2023 года</w:t>
      </w:r>
      <w:r>
        <w:rPr>
          <w:rFonts w:ascii="Times New Roman" w:hAnsi="Times New Roman" w:eastAsia="Times New Roman"/>
          <w:sz w:val="24"/>
          <w:szCs w:val="24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>№ 56</w:t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right" w:pos="100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</w:r>
    </w:p>
    <w:tbl>
      <w:tblPr>
        <w:tblStyle w:val="TableGrid"/>
        <w:name w:val="Таблица1"/>
        <w:tabOrder w:val="0"/>
        <w:jc w:val="right"/>
        <w:tblInd w:w="0" w:type="dxa"/>
        <w:tblW w:w="3505" w:type="dxa"/>
        <w:tblLook w:val="04A0" w:firstRow="1" w:lastRow="0" w:firstColumn="1" w:lastColumn="0" w:noHBand="0" w:noVBand="1"/>
      </w:tblPr>
      <w:tblGrid>
        <w:gridCol w:w="3505"/>
      </w:tblGrid>
      <w:tr>
        <w:trPr>
          <w:tblHeader w:val="0"/>
          <w:cantSplit w:val="0"/>
          <w:trHeight w:val="0" w:hRule="auto"/>
        </w:trPr>
        <w:tc>
          <w:tcPr>
            <w:tcW w:w="350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8534816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Федосеевского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19.05.2023 № 56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5"/>
        <w:spacing w:before="0" w:after="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формирования и использования маневренного жилищного фонда муниципального образования «Федосеевское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«Федосеевское сельское поселение» и его предоставления отдельным категориям граждан.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Маневренный жилищный фонд муниципального образования «Федосеевское сельское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действующим законодательством, по договорам найма жилых помещений маневренного фонда.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рамках настоящего Порядка к маневренному жилищному фонду относятся многоквартирные дома, квартиры, части квартир, дома, части домов (далее - жилые помещения).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«Федосеевское сельское поселение».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Федосеевского сельского поселения (далее - администрация).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«Федосеевское сельское поселение».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 Федосеевского сельского поселения.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 Тюльпановского сельского поселения.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>
      <w:pPr>
        <w:ind w:firstLine="54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Федосеевского сельского поселения о предоставлении такого жилого помещения.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утвержденный постановлением Правительства Российской Федерации от 26.01.2006 № 42 «</w:t>
      </w:r>
      <w:r>
        <w:rPr>
          <w:rFonts w:ascii="Times New Roman" w:hAnsi="Times New Roman"/>
          <w:sz w:val="28"/>
          <w:szCs w:val="28"/>
          <w:shd w:val="clear" w:fill="ffffff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действующим законодательством.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состояния жилого помещения Администрацией Федосеевского сельского поселения.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Федосеевского сельского поселения заявление. К заявлению прилагаются следующие документы: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2.1 настоящего Порядка);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2.1 настоящего Порядка).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Федосеевского сельского поселения в рамках межведомственного взаимодействия получает следующие документы: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 (документы, указанные в настоящем пункте, заявитель вправе представить по собственной инициативе);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из Сальского филиала ГБУ РО «Центр содействия развитию имущественно-земельных отношений Ростовской области»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1 - 5 пункта 2.7, представляются в копиях с предъявлением оригиналов.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 Федосеевского сельского поселения.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Федосеевского сельского поселения принимается в случаях, если: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2.1 настоящего Порядка.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Контроль за соблюдением условий договора найма жилого помещения маневренного фонда осуществляется Администрацией Федосеевского сельского поселения.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В случае проведения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Федосеевского 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>
      <w:pPr>
        <w:ind w:firstLine="54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маневренного жилищного фонда и методика расчета потребности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>
      <w:pPr>
        <w:ind w:firstLine="54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Arial" w:hAnsi="Arial" w:cs="Arial"/>
          <w:color w:val="444444"/>
          <w:sz w:val="15"/>
          <w:szCs w:val="15"/>
          <w:shd w:val="clear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9" w:history="1"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hAnsi="Times New Roman"/>
          <w:sz w:val="28"/>
          <w:szCs w:val="28"/>
          <w:shd w:val="clear" w:fill="ffffff"/>
        </w:rPr>
        <w:t xml:space="preserve">, утвержденных </w:t>
      </w:r>
      <w:hyperlink r:id="rId10" w:history="1"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>Постановлением Правительства Российской Федерации от 26</w:t>
        </w:r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>.01.</w:t>
        </w:r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>2006</w:t>
        </w:r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 xml:space="preserve"> №</w:t>
        </w:r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 xml:space="preserve"> 42</w:t>
        </w:r>
      </w:hyperlink>
      <w:r>
        <w:rPr>
          <w:rFonts w:ascii="Times New Roman" w:hAnsi="Times New Roman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/>
        </w:rPr>
        <w:t>«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Об утверждении </w:t>
      </w:r>
      <w:hyperlink r:id="rId9" w:history="1">
        <w:r>
          <w:rPr>
            <w:rStyle w:val="char3"/>
            <w:rFonts w:ascii="Times New Roman" w:hAnsi="Times New Roman"/>
            <w:color w:val="auto"/>
            <w:sz w:val="28"/>
            <w:szCs w:val="28"/>
            <w:u w:color="auto" w:val="none"/>
            <w:shd w:val="clear" w:fill="ffffff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hAnsi="Times New Roman"/>
          <w:sz w:val="28"/>
          <w:szCs w:val="28"/>
          <w:shd w:val="clear" w:fill="ffffff"/>
        </w:rPr>
        <w:t xml:space="preserve"> и типовых договоров найма специализированных жилых помещений</w:t>
      </w:r>
      <w:r>
        <w:rPr>
          <w:rFonts w:ascii="Times New Roman" w:hAnsi="Times New Roman"/>
          <w:sz w:val="28"/>
          <w:szCs w:val="28"/>
          <w:shd w:val="clear" w:fill="ffffff"/>
        </w:rPr>
        <w:t>»</w:t>
      </w:r>
      <w:r>
        <w:rPr>
          <w:rFonts w:ascii="Times New Roman" w:hAnsi="Times New Roman"/>
          <w:sz w:val="28"/>
          <w:szCs w:val="28"/>
          <w:shd w:val="clear" w:fill="ffffff"/>
        </w:rPr>
        <w:t>.</w: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отнесение к маневренному жилищному фонду, жилых помещений не пригодных для постоянного проживания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Маневренный жилищный фонд формируется за счет:</w:t>
      </w:r>
    </w:p>
    <w:p>
      <w:pPr>
        <w:pStyle w:val="para6"/>
        <w:ind w:firstLine="70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освободившихся жилых помещений муниципального жилищного фонда (при их наличии);</w:t>
      </w:r>
    </w:p>
    <w:p>
      <w:pPr>
        <w:pStyle w:val="para6"/>
        <w:ind w:firstLine="709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жилых помещений специализированного жилищного фонда (при их наличии);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перехода жилого помещения в муниципальную собственность в порядке наследования выморочного имущества;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перехода жилых помещений в собственность муниципального образования во исполнение судебных постановлений;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«Федосеевское сельского поселения» выделенных на эти цели представительным органом муниципального образования, в порядке установленном Бюджетным кодексом Российской федерации и согласно потребности в предоставлении маневренного фонда.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 целью формирования маневренного жилищного фонда администрация проводит: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мониторинг потребности в предоставлении маневренного жилищного фонда;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утверждает план формирования или приобретения жилых помещений на плановый период (не менее 3 лет);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список граждан, подлежащих обеспечению жильем маневренного жилищного фонда, на плановый период;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 потребность необходимого объема маневренного жилищного фонда по формуле: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3) + (Д4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4), где: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 денежные средства местного бюджета на эксплуатацию и содержание маневренного жилищного фонда.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жилого помещения не по назначению.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правоотношениям, не урегулированным настоящим Порядком, применяются нормы действующего законодательства.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40" w:hanging="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7"/>
      <w:tmLastPosIdx w:val="240"/>
    </w:tmLastPosCaret>
    <w:tmLastPosAnchor>
      <w:tmLastPosPgfIdx w:val="0"/>
      <w:tmLastPosIdx w:val="0"/>
    </w:tmLastPosAnchor>
    <w:tmLastPosTblRect w:left="0" w:top="0" w:right="0" w:bottom="0"/>
  </w:tmLastPos>
  <w:tmAppRevision w:date="1685348169" w:val="106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 w:firstLine="567"/>
      <w:spacing w:after="0" w:line="240" w:lineRule="auto"/>
      <w:contextualSpacing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para3" w:customStyle="1">
    <w:name w:val="ConsPlusNormal"/>
    <w:qFormat/>
    <w:pPr>
      <w:spacing w:after="0" w:line="240" w:lineRule="auto"/>
    </w:pPr>
    <w:rPr>
      <w:sz w:val="28"/>
      <w:szCs w:val="28"/>
      <w:lang w:val="ru-ru" w:eastAsia="ru-ru" w:bidi="ar-sa"/>
    </w:rPr>
  </w:style>
  <w:style w:type="paragraph" w:styleId="para4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paragraph" w:styleId="para5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para6" w:customStyle="1">
    <w:name w:val="formattex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ConsPlusNormal1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 w:firstLine="567"/>
      <w:spacing w:after="0" w:line="240" w:lineRule="auto"/>
      <w:contextualSpacing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para3" w:customStyle="1">
    <w:name w:val="ConsPlusNormal"/>
    <w:qFormat/>
    <w:pPr>
      <w:spacing w:after="0" w:line="240" w:lineRule="auto"/>
    </w:pPr>
    <w:rPr>
      <w:sz w:val="28"/>
      <w:szCs w:val="28"/>
      <w:lang w:val="ru-ru" w:eastAsia="ru-ru" w:bidi="ar-sa"/>
    </w:rPr>
  </w:style>
  <w:style w:type="paragraph" w:styleId="para4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paragraph" w:styleId="para5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</w:pPr>
    <w:rPr>
      <w:rFonts w:ascii="Arial" w:hAnsi="Arial" w:eastAsia="Times New Roman"/>
      <w:sz w:val="24"/>
      <w:szCs w:val="24"/>
      <w:lang w:eastAsia="ru-ru"/>
    </w:rPr>
  </w:style>
  <w:style w:type="paragraph" w:styleId="para6" w:customStyle="1">
    <w:name w:val="formattex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ConsPlusNormal1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s://docs.cntd.ru/document/901966143#6500IL" TargetMode="External"/><Relationship Id="rId10" Type="http://schemas.openxmlformats.org/officeDocument/2006/relationships/hyperlink" Target="https://docs.cntd.ru/document/90196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25</cp:revision>
  <cp:lastPrinted>2023-05-29T08:17:38Z</cp:lastPrinted>
  <dcterms:created xsi:type="dcterms:W3CDTF">2023-03-02T10:47:00Z</dcterms:created>
  <dcterms:modified xsi:type="dcterms:W3CDTF">2023-05-29T08:16:09Z</dcterms:modified>
</cp:coreProperties>
</file>