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B" w:rsidRDefault="00750386">
      <w:pPr>
        <w:pStyle w:val="a9"/>
        <w:rPr>
          <w:rFonts w:ascii="Times New Roman CYR" w:hAnsi="Times New Roman CYR"/>
          <w:sz w:val="28"/>
          <w:szCs w:val="28"/>
        </w:rPr>
      </w:pPr>
      <w:r w:rsidRPr="00750386">
        <w:pict>
          <v:rect id="shape_0" o:spid="_x0000_s1047" style="position:absolute;left:0;text-align:left;margin-left:219pt;margin-top:-6.75pt;width:44.2pt;height:44.95pt;z-index:251657728" stroked="f" strokecolor="#3465a4">
            <v:stroke joinstyle="round"/>
            <v:imagedata r:id="rId6" o:title="image1"/>
          </v:rect>
        </w:pict>
      </w:r>
    </w:p>
    <w:p w:rsidR="00A75CA2" w:rsidRDefault="00A75CA2">
      <w:pPr>
        <w:pStyle w:val="a9"/>
        <w:rPr>
          <w:rFonts w:ascii="Times New Roman CYR" w:hAnsi="Times New Roman CYR"/>
        </w:rPr>
      </w:pPr>
    </w:p>
    <w:p w:rsidR="00A75CA2" w:rsidRDefault="00A75CA2">
      <w:pPr>
        <w:pStyle w:val="a9"/>
        <w:rPr>
          <w:rFonts w:ascii="Times New Roman CYR" w:hAnsi="Times New Roman CYR"/>
        </w:rPr>
      </w:pPr>
    </w:p>
    <w:p w:rsidR="00450ACB" w:rsidRDefault="00670FA4">
      <w:pPr>
        <w:pStyle w:val="a9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450ACB" w:rsidRDefault="00670FA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50ACB" w:rsidRDefault="00670FA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450ACB" w:rsidRDefault="00670FA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450ACB" w:rsidRDefault="00670F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 сельского поселения</w:t>
      </w:r>
    </w:p>
    <w:p w:rsidR="00450ACB" w:rsidRDefault="00450ACB">
      <w:pPr>
        <w:jc w:val="center"/>
        <w:rPr>
          <w:sz w:val="28"/>
          <w:szCs w:val="28"/>
        </w:rPr>
      </w:pPr>
    </w:p>
    <w:p w:rsidR="00450ACB" w:rsidRDefault="00670FA4">
      <w:pPr>
        <w:jc w:val="center"/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</w:t>
      </w:r>
      <w:proofErr w:type="spellStart"/>
      <w:r>
        <w:rPr>
          <w:b/>
          <w:sz w:val="48"/>
        </w:rPr>
        <w:t>ш</w:t>
      </w:r>
      <w:proofErr w:type="spellEnd"/>
      <w:r>
        <w:rPr>
          <w:b/>
          <w:sz w:val="48"/>
        </w:rPr>
        <w:t xml:space="preserve"> е </w:t>
      </w:r>
      <w:proofErr w:type="spellStart"/>
      <w:r>
        <w:rPr>
          <w:b/>
          <w:sz w:val="48"/>
        </w:rPr>
        <w:t>н</w:t>
      </w:r>
      <w:proofErr w:type="spellEnd"/>
      <w:r>
        <w:rPr>
          <w:b/>
          <w:sz w:val="48"/>
        </w:rPr>
        <w:t xml:space="preserve"> и е</w:t>
      </w:r>
    </w:p>
    <w:p w:rsidR="00450ACB" w:rsidRDefault="00450ACB">
      <w:pPr>
        <w:jc w:val="center"/>
        <w:rPr>
          <w:b/>
          <w:sz w:val="28"/>
          <w:szCs w:val="28"/>
        </w:rPr>
      </w:pPr>
    </w:p>
    <w:p w:rsidR="00450ACB" w:rsidRDefault="00670FA4">
      <w:r>
        <w:rPr>
          <w:sz w:val="28"/>
          <w:szCs w:val="28"/>
        </w:rPr>
        <w:t xml:space="preserve"> </w:t>
      </w:r>
    </w:p>
    <w:tbl>
      <w:tblPr>
        <w:tblW w:w="8562" w:type="dxa"/>
        <w:tblLook w:val="0000"/>
      </w:tblPr>
      <w:tblGrid>
        <w:gridCol w:w="5920"/>
        <w:gridCol w:w="2642"/>
      </w:tblGrid>
      <w:tr w:rsidR="00450ACB">
        <w:trPr>
          <w:trHeight w:val="1464"/>
        </w:trPr>
        <w:tc>
          <w:tcPr>
            <w:tcW w:w="5919" w:type="dxa"/>
            <w:shd w:val="clear" w:color="auto" w:fill="auto"/>
          </w:tcPr>
          <w:p w:rsidR="00450ACB" w:rsidRDefault="006016CD">
            <w:pPr>
              <w:ind w:right="-122"/>
              <w:jc w:val="both"/>
            </w:pPr>
            <w:r>
              <w:rPr>
                <w:sz w:val="28"/>
                <w:szCs w:val="28"/>
              </w:rPr>
              <w:t>О внесении изменения</w:t>
            </w:r>
            <w:r w:rsidR="00670FA4">
              <w:rPr>
                <w:sz w:val="28"/>
                <w:szCs w:val="28"/>
              </w:rPr>
              <w:t xml:space="preserve"> в решение  </w:t>
            </w:r>
          </w:p>
          <w:p w:rsidR="00450ACB" w:rsidRDefault="00670FA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 депутатов 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</w:p>
          <w:p w:rsidR="00450ACB" w:rsidRDefault="00670FA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от 17.04.2014 № 52    </w:t>
            </w:r>
          </w:p>
          <w:p w:rsidR="00450ACB" w:rsidRDefault="00670FA4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2" w:type="dxa"/>
            <w:shd w:val="clear" w:color="auto" w:fill="auto"/>
          </w:tcPr>
          <w:p w:rsidR="00450ACB" w:rsidRDefault="00450ACB">
            <w:pPr>
              <w:jc w:val="both"/>
              <w:rPr>
                <w:sz w:val="24"/>
                <w:szCs w:val="24"/>
              </w:rPr>
            </w:pPr>
          </w:p>
        </w:tc>
      </w:tr>
    </w:tbl>
    <w:p w:rsidR="00450ACB" w:rsidRDefault="00450ACB">
      <w:pPr>
        <w:ind w:firstLine="567"/>
        <w:jc w:val="both"/>
        <w:rPr>
          <w:b/>
          <w:sz w:val="28"/>
          <w:szCs w:val="28"/>
        </w:rPr>
      </w:pPr>
    </w:p>
    <w:p w:rsidR="00450ACB" w:rsidRDefault="00670FA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Принято </w:t>
      </w:r>
    </w:p>
    <w:p w:rsidR="00450ACB" w:rsidRDefault="00670F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</w:t>
      </w:r>
      <w:r w:rsidR="00A75CA2">
        <w:rPr>
          <w:b/>
          <w:sz w:val="28"/>
          <w:szCs w:val="28"/>
        </w:rPr>
        <w:t xml:space="preserve">                              </w:t>
      </w:r>
      <w:r w:rsidR="00A5173D">
        <w:rPr>
          <w:b/>
          <w:sz w:val="28"/>
          <w:szCs w:val="28"/>
        </w:rPr>
        <w:t xml:space="preserve">27 </w:t>
      </w:r>
      <w:r w:rsidR="00934027">
        <w:rPr>
          <w:b/>
          <w:sz w:val="28"/>
          <w:szCs w:val="28"/>
        </w:rPr>
        <w:t>декабря</w:t>
      </w:r>
      <w:r w:rsidR="00A75CA2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450ACB" w:rsidRDefault="00450ACB">
      <w:pPr>
        <w:pStyle w:val="a9"/>
        <w:rPr>
          <w:sz w:val="28"/>
          <w:szCs w:val="28"/>
        </w:rPr>
      </w:pPr>
    </w:p>
    <w:p w:rsidR="00450ACB" w:rsidRDefault="00670FA4">
      <w:pPr>
        <w:ind w:firstLine="7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29 Устава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0ACB" w:rsidRDefault="00450ACB">
      <w:pPr>
        <w:pStyle w:val="a6"/>
        <w:ind w:firstLine="567"/>
        <w:jc w:val="center"/>
        <w:rPr>
          <w:sz w:val="16"/>
          <w:szCs w:val="16"/>
        </w:rPr>
      </w:pPr>
    </w:p>
    <w:p w:rsidR="00450ACB" w:rsidRDefault="00670FA4">
      <w:pPr>
        <w:pStyle w:val="a6"/>
        <w:ind w:firstLine="78"/>
        <w:jc w:val="center"/>
        <w:rPr>
          <w:szCs w:val="28"/>
        </w:rPr>
      </w:pPr>
      <w:r>
        <w:rPr>
          <w:szCs w:val="28"/>
        </w:rPr>
        <w:t>РЕШИЛО:</w:t>
      </w:r>
    </w:p>
    <w:p w:rsidR="00450ACB" w:rsidRDefault="00450ACB">
      <w:pPr>
        <w:pStyle w:val="a6"/>
        <w:ind w:firstLine="78"/>
        <w:jc w:val="center"/>
        <w:rPr>
          <w:sz w:val="16"/>
          <w:szCs w:val="16"/>
        </w:rPr>
      </w:pPr>
    </w:p>
    <w:p w:rsidR="00450ACB" w:rsidRDefault="00670FA4">
      <w:pPr>
        <w:pStyle w:val="a6"/>
      </w:pPr>
      <w:r>
        <w:tab/>
        <w:t>1. Внести</w:t>
      </w:r>
      <w:r>
        <w:rPr>
          <w:szCs w:val="28"/>
        </w:rPr>
        <w:t xml:space="preserve">  в решение Собрания депутатов </w:t>
      </w: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сельского поселения от 17.04.2014 № 52 «Об утверждении структуры Администрации </w:t>
      </w: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 сельского поселения» изменение, изложив приложение в редакции согласно приложению к настоящему решению.</w:t>
      </w:r>
    </w:p>
    <w:p w:rsidR="00450ACB" w:rsidRDefault="00670FA4">
      <w:pPr>
        <w:widowControl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r w:rsidR="00513A75" w:rsidRPr="002E5F9D">
        <w:rPr>
          <w:sz w:val="28"/>
          <w:szCs w:val="28"/>
        </w:rPr>
        <w:t>Настоящее решение подлежит официальному обнародованию и вступает в силу с 1 января 2019 года</w:t>
      </w:r>
    </w:p>
    <w:p w:rsidR="00450ACB" w:rsidRDefault="00670FA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мандатную комиссию   (В.А. </w:t>
      </w:r>
      <w:proofErr w:type="spellStart"/>
      <w:r>
        <w:rPr>
          <w:sz w:val="28"/>
          <w:szCs w:val="28"/>
        </w:rPr>
        <w:t>Тертышникова</w:t>
      </w:r>
      <w:proofErr w:type="spellEnd"/>
      <w:r>
        <w:rPr>
          <w:sz w:val="28"/>
          <w:szCs w:val="28"/>
        </w:rPr>
        <w:t xml:space="preserve">). </w:t>
      </w:r>
    </w:p>
    <w:p w:rsidR="00450ACB" w:rsidRDefault="00450ACB">
      <w:pPr>
        <w:pStyle w:val="a6"/>
        <w:rPr>
          <w:szCs w:val="28"/>
        </w:rPr>
      </w:pPr>
    </w:p>
    <w:p w:rsidR="00450ACB" w:rsidRDefault="00450ACB">
      <w:pPr>
        <w:ind w:firstLine="702"/>
        <w:jc w:val="both"/>
        <w:rPr>
          <w:sz w:val="28"/>
          <w:szCs w:val="28"/>
        </w:rPr>
      </w:pPr>
    </w:p>
    <w:p w:rsidR="00450ACB" w:rsidRDefault="00670FA4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 xml:space="preserve">      Председатель Собрания депутатов -</w:t>
      </w:r>
      <w:r w:rsidR="00A75CA2">
        <w:rPr>
          <w:sz w:val="28"/>
        </w:rPr>
        <w:t xml:space="preserve"> </w:t>
      </w:r>
      <w:r>
        <w:rPr>
          <w:sz w:val="28"/>
        </w:rPr>
        <w:t xml:space="preserve">глава </w:t>
      </w:r>
    </w:p>
    <w:p w:rsidR="00450ACB" w:rsidRDefault="00670FA4">
      <w:pPr>
        <w:tabs>
          <w:tab w:val="left" w:pos="4320"/>
        </w:tabs>
        <w:ind w:right="-13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    А.А. Корякина                  </w:t>
      </w:r>
    </w:p>
    <w:p w:rsidR="00450ACB" w:rsidRDefault="00670FA4">
      <w:pPr>
        <w:tabs>
          <w:tab w:val="left" w:pos="4320"/>
        </w:tabs>
        <w:rPr>
          <w:sz w:val="28"/>
          <w:szCs w:val="28"/>
        </w:rPr>
      </w:pPr>
      <w:r>
        <w:rPr>
          <w:sz w:val="28"/>
        </w:rPr>
        <w:t xml:space="preserve">      </w:t>
      </w:r>
    </w:p>
    <w:p w:rsidR="00450ACB" w:rsidRPr="00A5173D" w:rsidRDefault="00670FA4">
      <w:pPr>
        <w:tabs>
          <w:tab w:val="left" w:pos="0"/>
        </w:tabs>
        <w:ind w:firstLine="702"/>
        <w:rPr>
          <w:sz w:val="28"/>
        </w:rPr>
      </w:pPr>
      <w:r>
        <w:rPr>
          <w:sz w:val="28"/>
        </w:rPr>
        <w:tab/>
      </w:r>
    </w:p>
    <w:p w:rsidR="00450ACB" w:rsidRPr="00A5173D" w:rsidRDefault="00670FA4">
      <w:pPr>
        <w:tabs>
          <w:tab w:val="left" w:pos="0"/>
        </w:tabs>
        <w:ind w:firstLine="702"/>
        <w:rPr>
          <w:sz w:val="28"/>
        </w:rPr>
      </w:pPr>
      <w:r w:rsidRPr="00A5173D">
        <w:rPr>
          <w:sz w:val="28"/>
        </w:rPr>
        <w:t>село Федосеевка</w:t>
      </w:r>
    </w:p>
    <w:p w:rsidR="00450ACB" w:rsidRPr="00A5173D" w:rsidRDefault="00A75CA2">
      <w:pPr>
        <w:tabs>
          <w:tab w:val="left" w:pos="702"/>
          <w:tab w:val="left" w:pos="4320"/>
          <w:tab w:val="left" w:pos="9516"/>
        </w:tabs>
        <w:rPr>
          <w:sz w:val="28"/>
        </w:rPr>
      </w:pPr>
      <w:r w:rsidRPr="00A5173D">
        <w:rPr>
          <w:sz w:val="28"/>
        </w:rPr>
        <w:t xml:space="preserve">          </w:t>
      </w:r>
      <w:r w:rsidR="00A5173D" w:rsidRPr="00A5173D">
        <w:rPr>
          <w:sz w:val="28"/>
        </w:rPr>
        <w:t xml:space="preserve">27 </w:t>
      </w:r>
      <w:r w:rsidR="00934027" w:rsidRPr="00A5173D">
        <w:rPr>
          <w:sz w:val="28"/>
        </w:rPr>
        <w:t>декабря</w:t>
      </w:r>
      <w:r w:rsidRPr="00A5173D">
        <w:rPr>
          <w:sz w:val="28"/>
        </w:rPr>
        <w:t xml:space="preserve"> 2018</w:t>
      </w:r>
      <w:r w:rsidR="00670FA4" w:rsidRPr="00A5173D">
        <w:rPr>
          <w:sz w:val="28"/>
        </w:rPr>
        <w:t xml:space="preserve"> года </w:t>
      </w:r>
    </w:p>
    <w:p w:rsidR="00450ACB" w:rsidRPr="00A5173D" w:rsidRDefault="00670FA4">
      <w:pPr>
        <w:tabs>
          <w:tab w:val="left" w:pos="-78"/>
        </w:tabs>
        <w:rPr>
          <w:rStyle w:val="a3"/>
        </w:rPr>
        <w:sectPr w:rsidR="00450ACB" w:rsidRPr="00A5173D">
          <w:footerReference w:type="default" r:id="rId7"/>
          <w:pgSz w:w="11906" w:h="16838"/>
          <w:pgMar w:top="851" w:right="567" w:bottom="851" w:left="1701" w:header="0" w:footer="720" w:gutter="0"/>
          <w:cols w:space="720"/>
          <w:formProt w:val="0"/>
          <w:docGrid w:linePitch="240" w:charSpace="2047"/>
        </w:sectPr>
      </w:pPr>
      <w:r w:rsidRPr="00A5173D">
        <w:rPr>
          <w:sz w:val="28"/>
        </w:rPr>
        <w:tab/>
        <w:t xml:space="preserve">№ </w:t>
      </w:r>
      <w:r w:rsidR="00A5173D" w:rsidRPr="00A5173D">
        <w:rPr>
          <w:sz w:val="28"/>
        </w:rPr>
        <w:t>80</w:t>
      </w:r>
    </w:p>
    <w:p w:rsidR="00450ACB" w:rsidRDefault="00670FA4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50ACB" w:rsidRDefault="00670FA4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proofErr w:type="spellStart"/>
      <w:r>
        <w:rPr>
          <w:sz w:val="24"/>
          <w:szCs w:val="24"/>
        </w:rPr>
        <w:t>Федосее</w:t>
      </w:r>
      <w:r w:rsidR="00D808E0">
        <w:rPr>
          <w:sz w:val="24"/>
          <w:szCs w:val="24"/>
        </w:rPr>
        <w:t>вского</w:t>
      </w:r>
      <w:proofErr w:type="spellEnd"/>
      <w:r w:rsidR="00D808E0">
        <w:rPr>
          <w:sz w:val="24"/>
          <w:szCs w:val="24"/>
        </w:rPr>
        <w:t xml:space="preserve"> сельского поселения от </w:t>
      </w:r>
      <w:r w:rsidR="00934027">
        <w:rPr>
          <w:sz w:val="24"/>
          <w:szCs w:val="24"/>
        </w:rPr>
        <w:t xml:space="preserve">27.12.2018 </w:t>
      </w:r>
      <w:r w:rsidR="00D808E0">
        <w:rPr>
          <w:sz w:val="24"/>
          <w:szCs w:val="24"/>
        </w:rPr>
        <w:t xml:space="preserve"> № </w:t>
      </w:r>
      <w:r w:rsidR="00934027">
        <w:rPr>
          <w:sz w:val="24"/>
          <w:szCs w:val="24"/>
        </w:rPr>
        <w:t>80</w:t>
      </w:r>
      <w:r>
        <w:rPr>
          <w:sz w:val="24"/>
          <w:szCs w:val="24"/>
        </w:rPr>
        <w:t xml:space="preserve"> «Об утверждении структуры Администрации </w:t>
      </w:r>
      <w:proofErr w:type="spellStart"/>
      <w:r>
        <w:rPr>
          <w:sz w:val="24"/>
          <w:szCs w:val="24"/>
        </w:rPr>
        <w:t>Федосеевского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450ACB" w:rsidRDefault="00450ACB">
      <w:pPr>
        <w:jc w:val="center"/>
      </w:pPr>
    </w:p>
    <w:p w:rsidR="00450ACB" w:rsidRPr="00934027" w:rsidRDefault="00670FA4" w:rsidP="00934027">
      <w:pPr>
        <w:jc w:val="center"/>
      </w:pPr>
      <w:r>
        <w:t xml:space="preserve">Структура Администрации </w:t>
      </w:r>
      <w:proofErr w:type="spellStart"/>
      <w:r>
        <w:t>Федосеевского</w:t>
      </w:r>
      <w:proofErr w:type="spellEnd"/>
      <w:r>
        <w:t xml:space="preserve"> сельского поселения</w:t>
      </w:r>
    </w:p>
    <w:p w:rsidR="00450ACB" w:rsidRDefault="00750386">
      <w:pPr>
        <w:ind w:firstLine="708"/>
      </w:pPr>
      <w:r>
        <w:rPr>
          <w:noProof/>
        </w:rPr>
        <w:pict>
          <v:shapetype id="shapetype_202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style="position:absolute;left:0;text-align:left;margin-left:16.2pt;margin-top:3.25pt;width:778.05pt;height:370pt;z-index:251658752" coordorigin="324,65" coordsize="15561,7400">
            <v:rect id="_x0000_s1046" style="position:absolute;left:2165;top:4207;width:0;height:806" filled="f" stroked="f" strokecolor="#3465a4">
              <v:fill o:detectmouseclick="t"/>
              <v:stroke joinstyle="round"/>
            </v:rect>
            <v:rect id="_x0000_s1045" style="position:absolute;left:3465;top:1155;width:0;height:473" filled="f" stroked="f" strokecolor="#3465a4">
              <v:fill o:detectmouseclick="t"/>
              <v:stroke joinstyle="round"/>
            </v:rect>
            <v:shape id="_x0000_s1043" type="#shapetype_202" style="position:absolute;left:6504;top:65;width:3319;height:1294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t xml:space="preserve">Глава Администрации </w:t>
                    </w:r>
                    <w:proofErr w:type="spellStart"/>
                    <w:r>
                      <w:t>Федосеевского</w:t>
                    </w:r>
                    <w:proofErr w:type="spellEnd"/>
                    <w:r>
                      <w:t xml:space="preserve"> сельского поселения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1/0/0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42" type="#shapetype_202" style="position:absolute;left:1364;top:1629;width:3919;height:1666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D808E0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 xml:space="preserve"> Ведущий специалист </w:t>
                    </w:r>
                    <w:r w:rsidR="00670FA4">
                      <w:rPr>
                        <w:sz w:val="18"/>
                      </w:rPr>
                      <w:t>по общим вопросам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(правовая, кадровая, архивная работа,  взаимодействие с представительным органом сельского поселения.)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1/0/0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41" type="#shapetype_202" style="position:absolute;left:6125;top:1629;width:4919;height:3513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Сектор экономики и финансов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в том числе: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1.Заведующий сектором  экономики и финансов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2.Ведущий специалист по  вопросам бухгалтерского учёта</w:t>
                    </w:r>
                  </w:p>
                  <w:p w:rsidR="00450ACB" w:rsidRDefault="00D808E0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3.Старший инспектор</w:t>
                    </w:r>
                    <w:r w:rsidR="00670FA4">
                      <w:rPr>
                        <w:sz w:val="18"/>
                      </w:rPr>
                      <w:t xml:space="preserve">    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3/0/0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40" type="#shapetype_202" style="position:absolute;left:11584;top:1629;width:3699;height:2260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934027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Главный</w:t>
                    </w:r>
                    <w:r w:rsidR="00670FA4">
                      <w:rPr>
                        <w:sz w:val="18"/>
                      </w:rPr>
                      <w:t xml:space="preserve"> специалист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регулирования, земельного контроля и </w:t>
                    </w:r>
                    <w:proofErr w:type="gramStart"/>
                    <w:r w:rsidR="00670FA4">
                      <w:rPr>
                        <w:sz w:val="18"/>
                      </w:rPr>
                      <w:t>контроля за</w:t>
                    </w:r>
                    <w:proofErr w:type="gramEnd"/>
                    <w:r w:rsidR="00670FA4">
                      <w:rPr>
                        <w:sz w:val="18"/>
                      </w:rPr>
                      <w:t xml:space="preserve"> использованием имущества)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1/0/0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39" type="#shapetype_202" style="position:absolute;left:324;top:5014;width:3639;height:2205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Инспектор по вопросам имущественных и земельных отношений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>( в т.ч. вопросы развития, садоводства, огородничества, личного подсобного хозяйства.)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1/0/0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38" type="#shapetype_202" style="position:absolute;left:8724;top:5604;width:3139;height:1860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rPr>
                        <w:sz w:val="18"/>
                      </w:rPr>
                      <w:t xml:space="preserve">Ведущий специалист по вопросам мобилизационной подготовки, предупреждению чрезвычайных ситуаций, обеспечению пожарной безопасности,    делам молодежи и спорта 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1/0/0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37" type="#shapetype_202" style="position:absolute;left:12144;top:4784;width:3419;height:834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t>Инспектор во</w:t>
                    </w:r>
                    <w:r>
                      <w:rPr>
                        <w:sz w:val="18"/>
                      </w:rPr>
                      <w:t xml:space="preserve">енно-учетного стола 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0,4/0/0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shape id="_x0000_s1036" type="#shapetype_202" style="position:absolute;left:12326;top:5775;width:3139;height:1102" fillcolor="white" stroked="t" strokecolor="black">
              <v:fill color2="black" o:detectmouseclick="t" type="solid"/>
              <v:stroke joinstyle="round" endcap="flat"/>
              <v:textbox>
                <w:txbxContent>
                  <w:p w:rsidR="00450ACB" w:rsidRDefault="00670FA4">
                    <w:pPr>
                      <w:overflowPunct w:val="0"/>
                      <w:jc w:val="center"/>
                    </w:pPr>
                    <w:r>
                      <w:t>Обслуживающий персонал</w:t>
                    </w:r>
                  </w:p>
                  <w:p w:rsidR="00450ACB" w:rsidRDefault="00670FA4">
                    <w:pPr>
                      <w:overflowPunct w:val="0"/>
                      <w:jc w:val="center"/>
                    </w:pPr>
                    <w:r>
                      <w:t>2/0/0</w:t>
                    </w:r>
                  </w:p>
                  <w:p w:rsidR="00450ACB" w:rsidRDefault="00450ACB">
                    <w:pPr>
                      <w:overflowPunct w:val="0"/>
                      <w:jc w:val="center"/>
                    </w:pPr>
                  </w:p>
                </w:txbxContent>
              </v:textbox>
            </v:shape>
            <v:rect id="_x0000_s1035" style="position:absolute;left:8184;top:963;width:0;height:665" filled="f" stroked="f" strokecolor="#3465a4">
              <v:fill o:detectmouseclick="t"/>
              <v:stroke joinstyle="round"/>
            </v:rect>
            <v:rect id="_x0000_s1034" style="position:absolute;left:3465;top:1155;width:12419;height:0" filled="f" stroked="f" strokecolor="#3465a4">
              <v:fill o:detectmouseclick="t"/>
              <v:stroke joinstyle="round"/>
            </v:rect>
            <v:rect id="_x0000_s1033" style="position:absolute;left:13444;top:1155;width:0;height:473" filled="f" stroked="f" strokecolor="#3465a4">
              <v:fill o:detectmouseclick="t"/>
              <v:stroke joinstyle="round"/>
            </v:rect>
            <v:rect id="_x0000_s1032" style="position:absolute;left:5625;top:1155;width:0;height:3052" filled="f" stroked="f" strokecolor="#3465a4">
              <v:fill o:detectmouseclick="t"/>
              <v:stroke joinstyle="round"/>
            </v:rect>
            <v:rect id="_x0000_s1031" style="position:absolute;left:2165;top:4207;width:3460;height:0" filled="f" stroked="f" strokecolor="#3465a4">
              <v:fill o:detectmouseclick="t"/>
              <v:stroke joinstyle="round"/>
            </v:rect>
            <v:rect id="_x0000_s1030" style="position:absolute;left:11284;top:1155;width:79;height:4448" filled="f" stroked="f" strokecolor="#3465a4">
              <v:fill o:detectmouseclick="t"/>
              <v:stroke joinstyle="round"/>
            </v:rect>
            <v:rect id="_x0000_s1029" style="position:absolute;left:15884;top:1155;width:0;height:5223" filled="f" stroked="f" strokecolor="#3465a4">
              <v:fill o:detectmouseclick="t"/>
              <v:stroke joinstyle="round"/>
            </v:rect>
            <v:rect id="_x0000_s1028" style="position:absolute;left:15564;top:5143;width:319;height:0" filled="f" stroked="f" strokecolor="#3465a4">
              <v:fill o:detectmouseclick="t"/>
              <v:stroke joinstyle="round"/>
            </v:rect>
            <v:rect id="_x0000_s1027" style="position:absolute;left:15465;top:6379;width:419;height:0" filled="f" stroked="f" strokecolor="#3465a4">
              <v:fill o:detectmouseclick="t"/>
              <v:stroke joinstyle="round"/>
            </v:rect>
          </v:group>
        </w:pict>
      </w: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>
      <w:pPr>
        <w:ind w:firstLine="708"/>
      </w:pPr>
    </w:p>
    <w:p w:rsidR="00450ACB" w:rsidRDefault="00450ACB" w:rsidP="00934027">
      <w:pPr>
        <w:ind w:firstLine="708"/>
      </w:pPr>
    </w:p>
    <w:p w:rsidR="00450ACB" w:rsidRDefault="00450ACB" w:rsidP="00934027">
      <w:pPr>
        <w:ind w:firstLine="708"/>
      </w:pPr>
    </w:p>
    <w:p w:rsidR="00450ACB" w:rsidRDefault="00670FA4" w:rsidP="00934027">
      <w:pPr>
        <w:ind w:firstLine="708"/>
      </w:pPr>
      <w:r>
        <w:t>Итого:</w:t>
      </w:r>
    </w:p>
    <w:p w:rsidR="00450ACB" w:rsidRDefault="00670FA4" w:rsidP="00934027">
      <w:pPr>
        <w:ind w:firstLine="708"/>
      </w:pPr>
      <w:r>
        <w:t xml:space="preserve">Глава Администрации </w:t>
      </w:r>
      <w:proofErr w:type="spellStart"/>
      <w:r>
        <w:t>Федосеевского</w:t>
      </w:r>
      <w:proofErr w:type="spellEnd"/>
      <w:r>
        <w:t xml:space="preserve"> сельского поселения -1 ед.                                            </w:t>
      </w:r>
      <w:r>
        <w:tab/>
      </w:r>
      <w:r w:rsidR="008E32AC">
        <w:t>Старший инспектор</w:t>
      </w:r>
      <w:r w:rsidR="008E32AC">
        <w:tab/>
        <w:t xml:space="preserve">        -  1 ед.</w:t>
      </w:r>
    </w:p>
    <w:p w:rsidR="00934027" w:rsidRDefault="00670FA4" w:rsidP="00934027">
      <w:pPr>
        <w:ind w:firstLine="708"/>
      </w:pPr>
      <w:r>
        <w:t>Заведующий сектором экономики и финансов– 1 ед.</w:t>
      </w:r>
      <w:r w:rsidR="00934027">
        <w:t xml:space="preserve">                                                                  </w:t>
      </w:r>
      <w:r w:rsidR="00991331">
        <w:t xml:space="preserve"> </w:t>
      </w:r>
      <w:r w:rsidR="00934027">
        <w:t>Инспектор                                - 1,4 ед.</w:t>
      </w:r>
    </w:p>
    <w:p w:rsidR="00450ACB" w:rsidRDefault="00934027" w:rsidP="00934027">
      <w:pPr>
        <w:ind w:firstLine="708"/>
      </w:pPr>
      <w:r>
        <w:t>Главный специалист – 1ед.</w:t>
      </w:r>
      <w:r w:rsidR="00670FA4">
        <w:t xml:space="preserve">                                                                 </w:t>
      </w:r>
      <w:r>
        <w:t xml:space="preserve">             </w:t>
      </w:r>
      <w:r w:rsidR="00991331">
        <w:t xml:space="preserve">                                </w:t>
      </w:r>
      <w:r>
        <w:t>Общая численность – 10,4</w:t>
      </w:r>
    </w:p>
    <w:p w:rsidR="00450ACB" w:rsidRDefault="00934027" w:rsidP="00934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8433"/>
          <w:tab w:val="left" w:pos="11040"/>
        </w:tabs>
        <w:ind w:firstLine="708"/>
      </w:pPr>
      <w:r>
        <w:t>Ведущий специалист – 3</w:t>
      </w:r>
      <w:r w:rsidR="00670FA4">
        <w:t xml:space="preserve"> ед.                                                     </w:t>
      </w:r>
      <w:r w:rsidR="00670FA4">
        <w:tab/>
      </w:r>
      <w:r w:rsidR="00D808E0">
        <w:tab/>
        <w:t xml:space="preserve">                                      </w:t>
      </w:r>
    </w:p>
    <w:p w:rsidR="00450ACB" w:rsidRDefault="00670FA4" w:rsidP="00934027">
      <w:pPr>
        <w:ind w:firstLine="708"/>
      </w:pPr>
      <w:r>
        <w:t>Обслуживающий персонал – 2 ед.</w:t>
      </w:r>
      <w:r>
        <w:tab/>
      </w:r>
      <w:r>
        <w:tab/>
      </w:r>
      <w:r>
        <w:tab/>
      </w:r>
      <w:r>
        <w:tab/>
      </w:r>
    </w:p>
    <w:sectPr w:rsidR="00450ACB" w:rsidSect="00991331">
      <w:footerReference w:type="default" r:id="rId8"/>
      <w:pgSz w:w="16838" w:h="11906" w:orient="landscape"/>
      <w:pgMar w:top="340" w:right="340" w:bottom="851" w:left="340" w:header="0" w:footer="189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7C" w:rsidRDefault="0000787C" w:rsidP="00450ACB">
      <w:r>
        <w:separator/>
      </w:r>
    </w:p>
  </w:endnote>
  <w:endnote w:type="continuationSeparator" w:id="0">
    <w:p w:rsidR="0000787C" w:rsidRDefault="0000787C" w:rsidP="0045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B" w:rsidRDefault="00750386">
    <w:pPr>
      <w:pStyle w:val="Footer"/>
      <w:ind w:right="360"/>
    </w:pPr>
    <w:r>
      <w:pict>
        <v:rect id="_x0000_s2050" style="position:absolute;margin-left:247.65pt;margin-top:.05pt;width:1.15pt;height:11.55pt;z-index:251657216;mso-wrap-distance-left:0;mso-wrap-distance-right:0;mso-position-horizontal:right;mso-position-horizontal-relative:margin">
          <v:fill opacity="0"/>
          <v:textbox style="mso-next-textbox:#_x0000_s2050" inset="0,0,0,0">
            <w:txbxContent>
              <w:p w:rsidR="00450ACB" w:rsidRDefault="00450ACB">
                <w:pPr>
                  <w:pStyle w:val="Footer"/>
                  <w:rPr>
                    <w:rStyle w:val="a3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CB" w:rsidRDefault="00750386">
    <w:pPr>
      <w:pStyle w:val="Footer"/>
      <w:ind w:right="360"/>
    </w:pPr>
    <w:r>
      <w:pict>
        <v:rect id="_x0000_s2049" style="position:absolute;margin-left:573.65pt;margin-top:.05pt;width:1.15pt;height:11.55pt;z-index:251658240;mso-wrap-distance-left:0;mso-wrap-distance-right:0;mso-position-horizontal:right;mso-position-horizontal-relative:margin">
          <v:fill opacity="0"/>
          <v:textbox inset="0,0,0,0">
            <w:txbxContent>
              <w:p w:rsidR="00450ACB" w:rsidRDefault="00450ACB">
                <w:pPr>
                  <w:pStyle w:val="Footer"/>
                  <w:rPr>
                    <w:rStyle w:val="a3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7C" w:rsidRDefault="0000787C" w:rsidP="00450ACB">
      <w:r>
        <w:separator/>
      </w:r>
    </w:p>
  </w:footnote>
  <w:footnote w:type="continuationSeparator" w:id="0">
    <w:p w:rsidR="0000787C" w:rsidRDefault="0000787C" w:rsidP="0045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CB"/>
    <w:rsid w:val="0000787C"/>
    <w:rsid w:val="00031D39"/>
    <w:rsid w:val="000404F2"/>
    <w:rsid w:val="000A2A3A"/>
    <w:rsid w:val="000B351D"/>
    <w:rsid w:val="001509B1"/>
    <w:rsid w:val="002A5D8C"/>
    <w:rsid w:val="00450ACB"/>
    <w:rsid w:val="00467748"/>
    <w:rsid w:val="00513A75"/>
    <w:rsid w:val="006016CD"/>
    <w:rsid w:val="00670FA4"/>
    <w:rsid w:val="00750386"/>
    <w:rsid w:val="008E32AC"/>
    <w:rsid w:val="00934027"/>
    <w:rsid w:val="00991331"/>
    <w:rsid w:val="009A6703"/>
    <w:rsid w:val="00A5173D"/>
    <w:rsid w:val="00A75CA2"/>
    <w:rsid w:val="00D808E0"/>
    <w:rsid w:val="00D8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97B2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3">
    <w:name w:val="Heading 3"/>
    <w:basedOn w:val="a"/>
    <w:qFormat/>
    <w:rsid w:val="008F0F41"/>
    <w:pPr>
      <w:keepNext/>
      <w:jc w:val="center"/>
      <w:outlineLvl w:val="2"/>
    </w:pPr>
    <w:rPr>
      <w:sz w:val="32"/>
    </w:rPr>
  </w:style>
  <w:style w:type="paragraph" w:customStyle="1" w:styleId="Heading4">
    <w:name w:val="Heading 4"/>
    <w:basedOn w:val="a"/>
    <w:qFormat/>
    <w:rsid w:val="008F0F41"/>
    <w:pPr>
      <w:keepNext/>
      <w:jc w:val="center"/>
      <w:outlineLvl w:val="3"/>
    </w:pPr>
    <w:rPr>
      <w:b/>
      <w:sz w:val="48"/>
    </w:rPr>
  </w:style>
  <w:style w:type="paragraph" w:customStyle="1" w:styleId="Heading5">
    <w:name w:val="Heading 5"/>
    <w:basedOn w:val="a"/>
    <w:qFormat/>
    <w:rsid w:val="00D059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"/>
    <w:qFormat/>
    <w:rsid w:val="00E05994"/>
    <w:pPr>
      <w:spacing w:before="240" w:after="60"/>
      <w:outlineLvl w:val="6"/>
    </w:pPr>
    <w:rPr>
      <w:sz w:val="24"/>
      <w:szCs w:val="24"/>
    </w:rPr>
  </w:style>
  <w:style w:type="character" w:styleId="a3">
    <w:name w:val="page number"/>
    <w:basedOn w:val="a0"/>
    <w:qFormat/>
    <w:rsid w:val="002C78B7"/>
  </w:style>
  <w:style w:type="character" w:customStyle="1" w:styleId="a4">
    <w:name w:val="Основной текст Знак"/>
    <w:basedOn w:val="a0"/>
    <w:qFormat/>
    <w:rsid w:val="00046DD1"/>
    <w:rPr>
      <w:sz w:val="28"/>
    </w:rPr>
  </w:style>
  <w:style w:type="character" w:customStyle="1" w:styleId="ListLabel1">
    <w:name w:val="ListLabel 1"/>
    <w:qFormat/>
    <w:rsid w:val="00450ACB"/>
    <w:rPr>
      <w:rFonts w:cs="Times New Roman"/>
    </w:rPr>
  </w:style>
  <w:style w:type="character" w:customStyle="1" w:styleId="ListLabel2">
    <w:name w:val="ListLabel 2"/>
    <w:qFormat/>
    <w:rsid w:val="00450ACB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450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0F41"/>
    <w:pPr>
      <w:jc w:val="both"/>
    </w:pPr>
    <w:rPr>
      <w:sz w:val="28"/>
    </w:rPr>
  </w:style>
  <w:style w:type="paragraph" w:styleId="a7">
    <w:name w:val="List"/>
    <w:basedOn w:val="a6"/>
    <w:rsid w:val="00450ACB"/>
    <w:rPr>
      <w:rFonts w:cs="Mangal"/>
    </w:rPr>
  </w:style>
  <w:style w:type="paragraph" w:customStyle="1" w:styleId="Caption">
    <w:name w:val="Caption"/>
    <w:basedOn w:val="a"/>
    <w:qFormat/>
    <w:rsid w:val="00450A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50ACB"/>
    <w:pPr>
      <w:suppressLineNumbers/>
    </w:pPr>
    <w:rPr>
      <w:rFonts w:cs="Mangal"/>
    </w:rPr>
  </w:style>
  <w:style w:type="paragraph" w:styleId="a9">
    <w:name w:val="caption"/>
    <w:basedOn w:val="a"/>
    <w:qFormat/>
    <w:rsid w:val="008F0F41"/>
    <w:pPr>
      <w:jc w:val="center"/>
    </w:pPr>
    <w:rPr>
      <w:b/>
    </w:rPr>
  </w:style>
  <w:style w:type="paragraph" w:styleId="HTML">
    <w:name w:val="HTML Preformatted"/>
    <w:basedOn w:val="a"/>
    <w:qFormat/>
    <w:rsid w:val="00202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styleId="aa">
    <w:name w:val="Title"/>
    <w:basedOn w:val="a"/>
    <w:qFormat/>
    <w:rsid w:val="00B726DB"/>
    <w:pPr>
      <w:jc w:val="center"/>
    </w:pPr>
    <w:rPr>
      <w:rFonts w:ascii="Saloon" w:hAnsi="Saloon"/>
      <w:spacing w:val="30"/>
      <w:sz w:val="44"/>
    </w:rPr>
  </w:style>
  <w:style w:type="paragraph" w:styleId="ab">
    <w:name w:val="Body Text Indent"/>
    <w:basedOn w:val="a"/>
    <w:rsid w:val="00B726DB"/>
    <w:pPr>
      <w:spacing w:after="120"/>
      <w:ind w:left="283"/>
    </w:pPr>
  </w:style>
  <w:style w:type="paragraph" w:customStyle="1" w:styleId="1">
    <w:name w:val="Знак Знак Знак1 Знак"/>
    <w:basedOn w:val="a"/>
    <w:qFormat/>
    <w:rsid w:val="007B63CA"/>
    <w:pPr>
      <w:spacing w:beforeAutospacing="1" w:afterAutospacing="1"/>
    </w:pPr>
    <w:rPr>
      <w:rFonts w:ascii="Tahoma" w:hAnsi="Tahoma"/>
      <w:lang w:val="en-US" w:eastAsia="en-US"/>
    </w:rPr>
  </w:style>
  <w:style w:type="paragraph" w:styleId="3">
    <w:name w:val="Body Text 3"/>
    <w:basedOn w:val="a"/>
    <w:qFormat/>
    <w:rsid w:val="00463FC4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qFormat/>
    <w:rsid w:val="00D1676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C78B7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6F27D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450ACB"/>
  </w:style>
  <w:style w:type="table" w:styleId="ae">
    <w:name w:val="Table Grid"/>
    <w:basedOn w:val="a1"/>
    <w:rsid w:val="0033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User</cp:lastModifiedBy>
  <cp:revision>7</cp:revision>
  <cp:lastPrinted>2018-07-23T05:20:00Z</cp:lastPrinted>
  <dcterms:created xsi:type="dcterms:W3CDTF">2018-12-14T10:50:00Z</dcterms:created>
  <dcterms:modified xsi:type="dcterms:W3CDTF">2019-01-09T07:59:00Z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