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Обобщенная информация об исполнении (ненадлежащем исполнении) депутатами представительного органа муниципального образования Федосеевского сельского поселения обязанности представлять сведения о доходах и об имуществе, сведения о расходах за отчетный 2023 год</w:t>
      </w:r>
    </w:p>
    <w:p>
      <w:pPr>
        <w:pStyle w:val="para2"/>
        <w:ind w:firstLine="851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fill="ffffff"/>
        </w:rPr>
        <w:t>Установленная численность депутатов Собрания депутатов Федосеевского сельского поселения составляет 10 депутатов.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para2"/>
        <w:ind w:firstLine="851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 депутатами исполнена обязанность по предоставлению справок о доходах, расходах, об имуществе и обязательствах имущественного характера, сообщений об отсутствии сделок,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color w:val="1f2429"/>
          <w:sz w:val="28"/>
          <w:szCs w:val="28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 и </w:t>
      </w:r>
      <w:r>
        <w:rPr>
          <w:rFonts w:ascii="Times New Roman" w:hAnsi="Times New Roman"/>
          <w:sz w:val="28"/>
          <w:szCs w:val="28"/>
        </w:rPr>
        <w:t>статьей 13</w:t>
      </w:r>
      <w:r>
        <w:rPr>
          <w:rFonts w:ascii="Times New Roman" w:hAnsi="Times New Roman"/>
          <w:sz w:val="18"/>
          <w:position w:val="1"/>
        </w:rPr>
        <w:t>3</w:t>
      </w:r>
      <w:r>
        <w:rPr>
          <w:rFonts w:ascii="Times New Roman" w:hAnsi="Times New Roman"/>
          <w:sz w:val="28"/>
          <w:szCs w:val="28"/>
        </w:rPr>
        <w:t xml:space="preserve"> Областного закона от 12.05.2009 № 218-ЗС «О противодействии коррупции в Ростовской области». </w:t>
      </w:r>
      <w:r>
        <w:rPr>
          <w:rFonts w:ascii="Times New Roman" w:hAnsi="Times New Roman"/>
          <w:sz w:val="28"/>
          <w:szCs w:val="28"/>
        </w:rPr>
      </w:r>
    </w:p>
    <w:p>
      <w:pPr>
        <w:pStyle w:val="para2"/>
        <w:ind w:firstLine="851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рамках декларационной кампании 2024 года  представлены: справки о доходах, расходах, об имуществе и обязательствах имущественного характера -1 депутатом,  сообщения об отсутствии сделок, общая сумма которых превышает общий доход депутата и его супруги (супруга) за три последних года, предшествующих отчетному периоду - 9 депутатами.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43"/>
    </w:tmLastPosCaret>
    <w:tmLastPosAnchor>
      <w:tmLastPosPgfIdx w:val="0"/>
      <w:tmLastPosIdx w:val="0"/>
    </w:tmLastPosAnchor>
    <w:tmLastPosTblRect w:left="0" w:top="0" w:right="0" w:bottom="0"/>
  </w:tmLastPos>
  <w:tmAppRevision w:date="171568622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para2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para2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</dc:creator>
  <cp:keywords/>
  <dc:description/>
  <cp:lastModifiedBy/>
  <cp:revision>8</cp:revision>
  <dcterms:created xsi:type="dcterms:W3CDTF">2023-05-30T07:12:00Z</dcterms:created>
  <dcterms:modified xsi:type="dcterms:W3CDTF">2024-05-14T11:30:20Z</dcterms:modified>
</cp:coreProperties>
</file>