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</w: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Rfnj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1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№ 65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13.09.2024</w:t>
        <w:tab/>
        <w:tab/>
        <w:tab/>
        <w:tab/>
        <w:tab/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 xml:space="preserve">                              с. Федосеевка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tblHeader w:val="0"/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216517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О внесении изменений в постановление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  <w:t>Администрации Федосеевского сельского поселения от 02.11.2018 № 91</w:t>
            </w:r>
            <w:r>
              <w:rPr>
                <w:rFonts w:ascii="Times New Roman" w:hAnsi="Times New Roman"/>
                <w:color w:val="auto"/>
                <w:kern w:val="1"/>
                <w:sz w:val="20"/>
                <w:szCs w:val="24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26216517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kern w:val="1"/>
          <w:szCs w:val="28"/>
          <w:lang w:eastAsia="zh-cn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szCs w:val="28"/>
        </w:rPr>
        <w:t>Муниципальная политика</w:t>
      </w:r>
      <w:r>
        <w:rPr>
          <w:rFonts w:ascii="Times New Roman" w:hAnsi="Times New Roman"/>
          <w:kern w:val="1"/>
          <w:szCs w:val="28"/>
          <w:lang w:eastAsia="zh-cn"/>
        </w:rPr>
        <w:t>»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numPr>
          <w:ilvl w:val="0"/>
          <w:numId w:val="3"/>
        </w:numPr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 xml:space="preserve">Внести в приложение  к постановлению Администрации Федосеевского сельского поселения  от 02.11.2018 № </w:t>
      </w:r>
      <w:r>
        <w:rPr>
          <w:rFonts w:ascii="Times New Roman" w:hAnsi="Times New Roman"/>
          <w:szCs w:val="28"/>
        </w:rPr>
        <w:t>91 «Об утверждении муниципальной программы Федосеевского сельского поселения «Муниципальная политика» следующие изменения:</w:t>
      </w:r>
    </w:p>
    <w:p>
      <w:pPr>
        <w:numPr>
          <w:ilvl w:val="1"/>
          <w:numId w:val="3"/>
        </w:numPr>
        <w:ind w:left="0" w:firstLine="709"/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паспорт муниципальной программы Федосеевского сельского поселения «Муниципальная политика» внести следующие изменения:</w:t>
      </w:r>
    </w:p>
    <w:p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пункт «Ресурсное обеспечение муниципальной программы» изложить в  редакции:</w:t>
      </w:r>
    </w:p>
    <w:tbl>
      <w:tblPr>
        <w:tblStyle w:val="NormalTable"/>
        <w:name w:val="Таблица2"/>
        <w:tabOrder w:val="0"/>
        <w:jc w:val="left"/>
        <w:tblInd w:w="-80" w:type="dxa"/>
        <w:tblW w:w="9748" w:type="dxa"/>
        <w:tblLook w:val="00A0" w:firstRow="1" w:lastRow="0" w:firstColumn="1" w:lastColumn="0" w:noHBand="0" w:noVBand="0"/>
      </w:tblPr>
      <w:tblGrid>
        <w:gridCol w:w="77"/>
        <w:gridCol w:w="2998"/>
        <w:gridCol w:w="294"/>
        <w:gridCol w:w="348"/>
        <w:gridCol w:w="6031"/>
      </w:tblGrid>
      <w:tr>
        <w:trPr>
          <w:tblHeader w:val="0"/>
          <w:cantSplit w:val="0"/>
          <w:trHeight w:val="0" w:hRule="auto"/>
        </w:trPr>
        <w:tc>
          <w:tcPr>
            <w:tcW w:w="77" w:type="dxa"/>
            <w:tcMar>
              <w:left w:w="108" w:type="dxa"/>
              <w:right w:w="108" w:type="dxa"/>
            </w:tcMar>
            <w:tmTcPr id="1726216517" protected="0"/>
          </w:tcPr>
          <w:p>
            <w:pPr/>
            <w:r/>
          </w:p>
        </w:tc>
        <w:tc>
          <w:tcPr>
            <w:tcW w:w="2998" w:type="dxa"/>
            <w:tcMar>
              <w:left w:w="108" w:type="dxa"/>
              <w:right w:w="108" w:type="dxa"/>
            </w:tcMar>
            <w:tmTcPr id="1726216517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</w:r>
          </w:p>
        </w:tc>
        <w:tc>
          <w:tcPr>
            <w:tcW w:w="642" w:type="dxa"/>
            <w:gridSpan w:val="2"/>
            <w:tcMar>
              <w:left w:w="108" w:type="dxa"/>
              <w:right w:w="108" w:type="dxa"/>
            </w:tcMar>
            <w:tmTcPr id="1726216517" protected="0"/>
          </w:tcPr>
          <w:p>
            <w:pPr>
              <w:pStyle w:val="para67"/>
              <w:spacing/>
              <w:jc w:val="center"/>
              <w:widowControl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</w:r>
          </w:p>
        </w:tc>
        <w:tc>
          <w:tcPr>
            <w:tcW w:w="6031" w:type="dxa"/>
            <w:tcMar>
              <w:left w:w="108" w:type="dxa"/>
              <w:right w:w="108" w:type="dxa"/>
            </w:tcMar>
            <w:tmTcPr id="1726216517" protected="0"/>
          </w:tcPr>
          <w:p>
            <w:pPr>
              <w:pStyle w:val="para41"/>
              <w:spacing w:line="259" w:lineRule="auto"/>
              <w:jc w:val="both"/>
              <w:widowControl/>
              <w:tabs defTabSz="720">
                <w:tab w:val="left" w:pos="0" w:leader="none"/>
              </w:tabs>
              <w:rPr>
                <w:rFonts w:ascii="Times New Roman" w:hAnsi="Times New Roman" w:cs="Times New Roman"/>
                <w:color w:val="00b0f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kern w:val="1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69" w:type="dxa"/>
            <w:gridSpan w:val="3"/>
            <w:tcMar>
              <w:left w:w="108" w:type="dxa"/>
              <w:right w:w="108" w:type="dxa"/>
            </w:tcMar>
            <w:tmTcPr id="1726216517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Ресурсное обеспечение муниципальной программы 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Федосеевского сельского поселения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6379" w:type="dxa"/>
            <w:gridSpan w:val="2"/>
            <w:tcMar>
              <w:left w:w="108" w:type="dxa"/>
              <w:right w:w="108" w:type="dxa"/>
            </w:tcMar>
            <w:tmTcPr id="1726216517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Общий объем финансирования муниципальной программы составляет 57 666,2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6 429,6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 них:</w:t>
            </w:r>
          </w:p>
          <w:p>
            <w:pPr>
              <w:rPr>
                <w:rFonts w:ascii="Times New Roman" w:hAnsi="Times New Roman"/>
                <w:szCs w:val="28"/>
                <w:shd w:val="clear" w:fill="ffffff"/>
              </w:rPr>
            </w:pPr>
            <w:r>
              <w:rPr>
                <w:rFonts w:ascii="Times New Roman" w:hAnsi="Times New Roman"/>
                <w:szCs w:val="28"/>
              </w:rPr>
              <w:t>средства бюджета сельского поселения –</w:t>
            </w:r>
            <w:r>
              <w:rPr>
                <w:rFonts w:ascii="Times New Roman" w:hAnsi="Times New Roman"/>
                <w:szCs w:val="28"/>
                <w:shd w:val="clear" w:fill="ffffff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57 666,2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6 429,6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– </w:t>
            </w:r>
            <w:r>
              <w:rPr>
                <w:rFonts w:ascii="Times New Roman" w:hAnsi="Times New Roman"/>
                <w:szCs w:val="28"/>
              </w:rPr>
              <w:t>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– 3 519,2 </w:t>
            </w:r>
            <w:r>
              <w:rPr>
                <w:rFonts w:ascii="Times New Roman" w:hAnsi="Times New Roman"/>
                <w:szCs w:val="28"/>
              </w:rPr>
              <w:t>тыс. рублей.».</w:t>
            </w:r>
          </w:p>
        </w:tc>
      </w:tr>
    </w:tbl>
    <w:p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1.2. В паспорт подпрограммы «</w:t>
      </w:r>
      <w:r>
        <w:rPr>
          <w:rFonts w:ascii="Times New Roman" w:hAnsi="Times New Roman"/>
          <w:kern w:val="1"/>
          <w:szCs w:val="28"/>
        </w:rPr>
        <w:t xml:space="preserve">Развитие муниципальной службы в </w:t>
      </w:r>
      <w:r>
        <w:rPr>
          <w:rFonts w:ascii="Times New Roman" w:hAnsi="Times New Roman"/>
        </w:rPr>
        <w:t>Федосеевском сельском поселении</w:t>
      </w:r>
      <w:r>
        <w:rPr>
          <w:rFonts w:ascii="Times New Roman" w:hAnsi="Times New Roman"/>
          <w:kern w:val="1"/>
          <w:szCs w:val="28"/>
        </w:rPr>
        <w:t>, профессиональное развитие лиц, занятых в системе местного самоуправления</w:t>
      </w:r>
      <w:r>
        <w:rPr>
          <w:rFonts w:ascii="Times New Roman" w:hAnsi="Times New Roman"/>
          <w:szCs w:val="28"/>
        </w:rPr>
        <w:t>» внести следующие изменения:</w:t>
      </w:r>
      <w:r>
        <w:rPr>
          <w:rFonts w:ascii="Times New Roman" w:hAnsi="Times New Roman"/>
          <w:szCs w:val="28"/>
        </w:rPr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szCs w:val="28"/>
        </w:rPr>
        <w:t xml:space="preserve">          подпункт «Ресурсное обеспечение подпрограммы» изложить в следующей редакции:</w:t>
      </w:r>
      <w:r>
        <w:rPr>
          <w:rFonts w:ascii="Times New Roman" w:hAnsi="Times New Roman"/>
          <w:kern w:val="1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782" w:type="dxa"/>
        <w:tblLook w:val="00A0" w:firstRow="1" w:lastRow="0" w:firstColumn="1" w:lastColumn="0" w:noHBand="0" w:noVBand="0"/>
      </w:tblPr>
      <w:tblGrid>
        <w:gridCol w:w="2074"/>
        <w:gridCol w:w="1291"/>
        <w:gridCol w:w="6417"/>
      </w:tblGrid>
      <w:tr>
        <w:trPr>
          <w:tblHeader w:val="0"/>
          <w:cantSplit w:val="0"/>
          <w:trHeight w:val="3380" w:hRule="atLeast"/>
        </w:trPr>
        <w:tc>
          <w:tcPr>
            <w:tcW w:w="1060" w:type="pct"/>
            <w:tmTcPr id="1726216517" protected="0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kern w:val="1"/>
                <w:szCs w:val="28"/>
              </w:rPr>
              <w:t>Ресурсное обеспечение подпрограммы</w:t>
            </w: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660" w:type="pct"/>
            <w:tmTcPr id="1726216517" protected="0"/>
          </w:tcPr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</w:p>
        </w:tc>
        <w:tc>
          <w:tcPr>
            <w:tcW w:w="3280" w:type="pct"/>
            <w:tmTcPr id="1726216517" protected="0"/>
          </w:tcPr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Общий объем финансирования муниципальной подпрограммы составляет 57 666,2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6 429,6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 них:</w:t>
            </w:r>
          </w:p>
          <w:p>
            <w:pPr>
              <w:rPr>
                <w:rFonts w:ascii="Times New Roman" w:hAnsi="Times New Roman"/>
                <w:szCs w:val="28"/>
                <w:shd w:val="clear" w:fill="ffffff"/>
              </w:rPr>
            </w:pPr>
            <w:r>
              <w:rPr>
                <w:rFonts w:ascii="Times New Roman" w:hAnsi="Times New Roman"/>
                <w:szCs w:val="28"/>
              </w:rPr>
              <w:t>средства бюджета сельского поселения –</w:t>
            </w:r>
            <w:r>
              <w:rPr>
                <w:rFonts w:ascii="Times New Roman" w:hAnsi="Times New Roman"/>
                <w:szCs w:val="28"/>
                <w:shd w:val="clear" w:fill="ffffff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57 666,2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  <w:shd w:val="clear" w:fill="ffffff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тыс. рублей</w:t>
            </w:r>
            <w:r>
              <w:rPr>
                <w:rFonts w:ascii="Times New Roman" w:hAnsi="Times New Roman"/>
                <w:szCs w:val="28"/>
              </w:rPr>
              <w:t>, в том числе:</w:t>
            </w:r>
            <w:r>
              <w:rPr>
                <w:rFonts w:ascii="Times New Roman" w:hAnsi="Times New Roman"/>
                <w:kern w:val="1"/>
                <w:szCs w:val="28"/>
              </w:rPr>
            </w:r>
          </w:p>
          <w:p>
            <w:pPr>
              <w:rPr>
                <w:rFonts w:ascii="Times New Roman" w:hAnsi="Times New Roman"/>
                <w:kern w:val="1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2019 году – 5 847,3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1"/>
                <w:szCs w:val="28"/>
              </w:rPr>
              <w:t>в 2020 году – 4 660,6 тыс. рублей;</w:t>
            </w:r>
            <w:r>
              <w:rPr>
                <w:rFonts w:ascii="Times New Roman" w:hAnsi="Times New Roman"/>
                <w:szCs w:val="28"/>
              </w:rPr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5 269,6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6 395,9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6 401,5 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2024 году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6 429,6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2025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3 847,2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2026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4 737,7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2027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2028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3 519,2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2029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3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 519,2 </w:t>
            </w:r>
            <w:r>
              <w:rPr>
                <w:rFonts w:ascii="Times New Roman" w:hAnsi="Times New Roman"/>
                <w:szCs w:val="28"/>
              </w:rPr>
              <w:t>тыс. рублей;</w:t>
            </w:r>
          </w:p>
          <w:p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2030 году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Cs w:val="28"/>
              </w:rPr>
              <w:t xml:space="preserve">– 3 519,2 </w:t>
            </w:r>
            <w:r>
              <w:rPr>
                <w:rFonts w:ascii="Times New Roman" w:hAnsi="Times New Roman"/>
                <w:szCs w:val="28"/>
              </w:rPr>
              <w:t>тыс. рублей.».</w:t>
            </w:r>
          </w:p>
        </w:tc>
      </w:tr>
    </w:tbl>
    <w:p>
      <w:pPr>
        <w:ind w:firstLine="709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tabs defTabSz="720"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1.3. Приложение № 3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«Муниципальная политика</w:t>
      </w:r>
      <w:r>
        <w:rPr>
          <w:rFonts w:ascii="Times New Roman" w:hAnsi="Times New Roman"/>
          <w:szCs w:val="28"/>
        </w:rPr>
        <w:t>» изложить в редакции согласно приложению № 1  к настоящему постановлению.</w:t>
      </w:r>
    </w:p>
    <w:p>
      <w:pPr>
        <w:tabs defTabSz="720">
          <w:tab w:val="left" w:pos="426" w:leader="none"/>
          <w:tab w:val="left" w:pos="709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1.4. Приложение № 4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«Муниципальная политика</w:t>
      </w:r>
      <w:r>
        <w:rPr>
          <w:rFonts w:ascii="Times New Roman" w:hAnsi="Times New Roman"/>
          <w:szCs w:val="28"/>
        </w:rPr>
        <w:t>» изложить в редакции согласно приложению № 2  к настоящему постановлению.</w:t>
      </w:r>
    </w:p>
    <w:p>
      <w:pPr>
        <w:suppressAutoHyphens/>
        <w:hyphenationLines w:val="0"/>
        <w:tabs defTabSz="720">
          <w:tab w:val="left" w:pos="851" w:leader="none"/>
        </w:tabs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>2. Постановление вступает в силу со дня его официального опубликования.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Глава Администрации</w:t>
      </w:r>
      <w:r>
        <w:rPr>
          <w:rFonts w:ascii="Times New Roman" w:hAnsi="Times New Roman"/>
          <w:sz w:val="22"/>
        </w:rPr>
      </w:r>
    </w:p>
    <w:p>
      <w:pPr>
        <w:ind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Федосеевского сельского поселения                                    А.Р. Ткаченко</w:t>
      </w:r>
      <w:r>
        <w:rPr>
          <w:rFonts w:ascii="Times New Roman" w:hAnsi="Times New Roman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сектор экономики и финансов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type w:val="nextPage"/>
          <w:pgSz w:h="16838" w:w="11906"/>
          <w:pgMar w:left="1701" w:top="1134" w:right="567" w:bottom="1134" w:footer="0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13.09.2024 № </w:t>
      </w:r>
      <w:r>
        <w:rPr>
          <w:rFonts w:ascii="Times New Roman" w:hAnsi="Times New Roman"/>
        </w:rPr>
        <w:t>65</w:t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1"/>
          <w:szCs w:val="28"/>
        </w:rPr>
        <w:t>бюджета Федосеевского сельского поселения на реализацию муниципальной программы  Федосеевского сельского поселения «Муниципальная политика»</w:t>
      </w:r>
      <w:r>
        <w:rPr>
          <w:rFonts w:ascii="Times New Roman" w:hAnsi="Times New Roman"/>
        </w:rPr>
      </w:r>
    </w:p>
    <w:tbl>
      <w:tblPr>
        <w:tblStyle w:val="NormalTable"/>
        <w:name w:val="Таблица4"/>
        <w:tabOrder w:val="0"/>
        <w:jc w:val="left"/>
        <w:tblInd w:w="-510" w:type="dxa"/>
        <w:tblW w:w="15876" w:type="dxa"/>
        <w:tblLook w:val="04A0" w:firstRow="1" w:lastRow="0" w:firstColumn="1" w:lastColumn="0" w:noHBand="0" w:noVBand="1"/>
      </w:tblPr>
      <w:tblGrid>
        <w:gridCol w:w="736"/>
        <w:gridCol w:w="1816"/>
        <w:gridCol w:w="1701"/>
        <w:gridCol w:w="850"/>
        <w:gridCol w:w="709"/>
        <w:gridCol w:w="851"/>
        <w:gridCol w:w="567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>
        <w:trPr>
          <w:tblHeader/>
          <w:cantSplit w:val="0"/>
          <w:trHeight w:val="0" w:hRule="auto"/>
        </w:trPr>
        <w:tc>
          <w:tcPr>
            <w:tcW w:w="73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№ п/п</w:t>
            </w:r>
          </w:p>
        </w:tc>
        <w:tc>
          <w:tcPr>
            <w:tcW w:w="1816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Наименова</w:t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Ответст</w:t>
              <w:softHyphen/>
              <w:t>венный исполнитель, соисполнитель участник</w:t>
            </w:r>
          </w:p>
        </w:tc>
        <w:tc>
          <w:tcPr>
            <w:tcW w:w="2977" w:type="dxa"/>
            <w:gridSpan w:val="4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Код бюджетной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Классификации расходов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Объем расходов, всего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(тыс.рублей)</w:t>
            </w:r>
          </w:p>
        </w:tc>
        <w:tc>
          <w:tcPr>
            <w:tcW w:w="7512" w:type="dxa"/>
            <w:gridSpan w:val="12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 по годам реализации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муниципальной программы (тыс.рублей)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3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1816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1701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ГРБС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РзПр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ЦСР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ВР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2019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2030</w:t>
            </w:r>
          </w:p>
        </w:tc>
      </w:tr>
    </w:tbl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5"/>
        <w:tabOrder w:val="0"/>
        <w:jc w:val="left"/>
        <w:tblInd w:w="-510" w:type="dxa"/>
        <w:tblW w:w="15876" w:type="dxa"/>
        <w:tblLook w:val="04A0" w:firstRow="1" w:lastRow="0" w:firstColumn="1" w:lastColumn="0" w:noHBand="0" w:noVBand="1"/>
      </w:tblPr>
      <w:tblGrid>
        <w:gridCol w:w="735"/>
        <w:gridCol w:w="1817"/>
        <w:gridCol w:w="1701"/>
        <w:gridCol w:w="850"/>
        <w:gridCol w:w="709"/>
        <w:gridCol w:w="851"/>
        <w:gridCol w:w="567"/>
        <w:gridCol w:w="1134"/>
        <w:gridCol w:w="850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</w:tblGrid>
      <w:tr>
        <w:trPr>
          <w:tblHeader/>
          <w:cantSplit w:val="0"/>
          <w:trHeight w:val="60" w:hRule="atLeast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«</w:t>
            </w:r>
            <w:r>
              <w:rPr>
                <w:rFonts w:ascii="Times New Roman" w:hAnsi="Times New Roman"/>
                <w:color w:val="auto"/>
                <w:sz w:val="20"/>
              </w:rPr>
              <w:t>Муниципальная политика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>»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всего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22"/>
                <w:szCs w:val="22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  <w:t>5847,3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4737,7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181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  <w:t>5847,3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4737,7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499" w:hRule="atLeast"/>
        </w:trPr>
        <w:tc>
          <w:tcPr>
            <w:tcW w:w="73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1.1.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1 «Реализация муниципальной информационной политики»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всего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512" w:hRule="atLeast"/>
        </w:trPr>
        <w:tc>
          <w:tcPr>
            <w:tcW w:w="73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181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512" w:hRule="atLeast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1.1.1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Основное 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мероприятие 1.1.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Официальное обнародование нормативно-правовых актов Федосеевского сельского поселения 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информационном бюллетене Федосеевского сельского поселения,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являющегося официальным публикатором правовых актов 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>Федосеевского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</w:t>
            </w:r>
          </w:p>
        </w:tc>
        <w:tc>
          <w:tcPr>
            <w:tcW w:w="1817" w:type="dxa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2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«Развитие муниципальной службы в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Федосеевском сельском поселении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>,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br w:type="textWrapping"/>
              <w:t>профессиональное развитие лиц, занятых в системе местного самоуправления»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всего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5847,3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4737,7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1817" w:type="dxa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Х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5847,3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5269,6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6395,9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6401,5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3847,2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47,7,7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2.1.1.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2.1.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Оптимизация штатной численности муниципальных служащих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2.1.2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Основное мероприятие 2.2 </w:t>
            </w:r>
            <w:r>
              <w:rPr>
                <w:rFonts w:ascii="Times New Roman" w:hAnsi="Times New Roman"/>
                <w:color w:val="auto"/>
                <w:sz w:val="20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2.1.3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Основное мероприятие 2.3 </w:t>
            </w:r>
            <w:r>
              <w:rPr>
                <w:rFonts w:ascii="Times New Roman" w:hAnsi="Times New Roman"/>
                <w:color w:val="auto"/>
                <w:sz w:val="20"/>
              </w:rPr>
              <w:t>Проведение конкурсов на замещение вакантных должностей муниципальной службы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2.1.4.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Основное мероприятие 2.4. Применение испытания граждан при заключении трудового договора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2.1.5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Основное мероприятие 2.5. Оценка эффективности и результативности профессиональной служебной деятельности муниципальных служащих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2.1.6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Основное мероприятие 2.6. Организация наставничества лиц, впервые принятых на муниципальную службу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2.1.7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Основное мероприятие 2.7. Реализация эффективных методов работы с кадровым резервом, муниципальным </w:t>
            </w:r>
            <w:r>
              <w:rPr>
                <w:rFonts w:ascii="Times New Roman" w:hAnsi="Times New Roman"/>
                <w:color w:val="auto"/>
                <w:sz w:val="20"/>
              </w:rPr>
              <w:t>резервом управленческих кадров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1.1.8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2.8. Проведение ежеквартального мониторинга состояния муниципальной службы в муниципальном образовании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2.1.9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2.9. Обеспечение актуализации информации в разделе «Муниципальная служба» официального сайта Администрации Федосеевского сельского поселения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2.1.10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2.10. 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>
              <w:rPr>
                <w:rFonts w:ascii="Times New Roman" w:hAnsi="Times New Roman"/>
                <w:color w:val="auto"/>
                <w:sz w:val="20"/>
              </w:rPr>
              <w:t>gossluzhba.gov.ru</w:t>
            </w:r>
            <w:r>
              <w:rPr>
                <w:rFonts w:ascii="Times New Roman" w:hAnsi="Times New Roman"/>
                <w:color w:val="0000ff"/>
                <w:sz w:val="20"/>
                <w:u w:color="auto" w:val="single"/>
              </w:rPr>
              <w:t>)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20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2.1.11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2.11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185,3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16,4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24,9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13,6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15,0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2.1.12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2.12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Финансовое обеспечение Администрации 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55 269,1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4579,7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4644,2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5205,8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6183,5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6231,4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6321,4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3779,7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4666,6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3414,2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35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2.1.13</w:t>
            </w:r>
          </w:p>
        </w:tc>
        <w:tc>
          <w:tcPr>
            <w:tcW w:w="181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Основное мероприятие 2.13</w:t>
            </w:r>
          </w:p>
          <w:p>
            <w:pPr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прочих обязательств муниципального образования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ind w:left="-106" w:right="-110"/>
              <w:spacing/>
              <w:jc w:val="center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1 092,8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50,6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187,5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120,0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155,1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94,6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67,5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57,5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  <w:t>90,0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</w:r>
          </w:p>
        </w:tc>
      </w:tr>
    </w:tbl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ab/>
        <w:tab/>
        <w:tab/>
        <w:t xml:space="preserve">                                       Л.В.Бардыкова</w:t>
      </w:r>
      <w:r>
        <w:rPr>
          <w:rFonts w:ascii="Times New Roman" w:hAnsi="Times New Roman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13.09.2024 № </w:t>
      </w:r>
      <w:r>
        <w:rPr>
          <w:rFonts w:ascii="Times New Roman" w:hAnsi="Times New Roman"/>
        </w:rPr>
        <w:t>65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на реализацию муниципальной программы Федосеевского сельского поселения «Муниципальная политика»</w:t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NormalTable"/>
        <w:name w:val="Таблица6"/>
        <w:tabOrder w:val="0"/>
        <w:jc w:val="left"/>
        <w:tblInd w:w="0" w:type="dxa"/>
        <w:tblW w:w="15212" w:type="dxa"/>
        <w:tblLook w:val="00A0" w:firstRow="1" w:lastRow="0" w:firstColumn="1" w:lastColumn="0" w:noHBand="0" w:noVBand="0"/>
      </w:tblPr>
      <w:tblGrid>
        <w:gridCol w:w="2175"/>
        <w:gridCol w:w="1886"/>
        <w:gridCol w:w="1065"/>
        <w:gridCol w:w="867"/>
        <w:gridCol w:w="822"/>
        <w:gridCol w:w="822"/>
        <w:gridCol w:w="837"/>
        <w:gridCol w:w="837"/>
        <w:gridCol w:w="867"/>
        <w:gridCol w:w="822"/>
        <w:gridCol w:w="837"/>
        <w:gridCol w:w="837"/>
        <w:gridCol w:w="837"/>
        <w:gridCol w:w="837"/>
        <w:gridCol w:w="864"/>
      </w:tblGrid>
      <w:tr>
        <w:trPr>
          <w:tblHeader w:val="0"/>
          <w:cantSplit w:val="0"/>
          <w:trHeight w:val="817" w:hRule="atLeast"/>
        </w:trPr>
        <w:tc>
          <w:tcPr>
            <w:tcW w:w="715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Наименование </w:t>
              <w:br w:type="textWrapping"/>
              <w:t xml:space="preserve">муниципальной программы, номер 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bCs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0"/>
              </w:rPr>
              <w:t>Источник</w:t>
            </w:r>
          </w:p>
          <w:p>
            <w:pPr>
              <w:spacing/>
              <w:jc w:val="center"/>
              <w:rPr>
                <w:rFonts w:ascii="Times New Roman" w:hAnsi="Times New Roman"/>
                <w:bCs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0"/>
              </w:rPr>
              <w:t xml:space="preserve">финансирования </w:t>
            </w:r>
          </w:p>
        </w:tc>
        <w:tc>
          <w:tcPr>
            <w:tcW w:w="350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Объем расходов, всего</w:t>
              <w:br w:type="textWrapping"/>
              <w:t>(тыс. рублей)</w:t>
            </w:r>
          </w:p>
        </w:tc>
        <w:tc>
          <w:tcPr>
            <w:tcW w:w="3315" w:type="pct"/>
            <w:gridSpan w:val="12"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vMerge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350" w:type="pct"/>
            <w:vMerge/>
            <w:vAlign w:val="center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2019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2020 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2021 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2022 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2023 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2024 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2025 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2026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2027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2028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2029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2030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2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7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8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9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10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11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13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14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15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Муниципальная  программа</w:t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Заветинского района «Муниципальная политика»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всего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бюджет сельского поселения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безвозмездные поступления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бюджет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том числе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 счет средств: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325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317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областного бюджета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281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бюджета района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/>
          <w:cantSplit w:val="0"/>
          <w:trHeight w:val="401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внебюджетные источники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1</w:t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«Реализация муниципальной информационной политики»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всего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бюджет сельского поселения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безвозмездные поступления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бюджет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том числе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 счет средств: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областного бюджета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pacing w:val="-20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317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бюджета района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317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внебюджетные источники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261" w:hRule="atLeast"/>
        </w:trPr>
        <w:tc>
          <w:tcPr>
            <w:tcW w:w="715" w:type="pct"/>
            <w:vMerge w:val="restar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Подпрограмма 2 «Развитие муниципальной службы в Федосеевском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всего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бюджет сельского поселения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57 666,2</w:t>
            </w: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5847,3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4660,6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5269,6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6395,9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6185,4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6429,6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3847,2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3519,2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безвозмездные поступления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в бюджет сельского поселения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в том числе </w:t>
            </w:r>
          </w:p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за счет средств: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kern w:val="1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</w:rPr>
              <w:t xml:space="preserve">областного бюджета 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бюджета района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  <w:tr>
        <w:trPr>
          <w:tblHeader w:val="0"/>
          <w:cantSplit w:val="0"/>
          <w:trHeight w:val="365" w:hRule="atLeast"/>
        </w:trPr>
        <w:tc>
          <w:tcPr>
            <w:tcW w:w="715" w:type="pct"/>
            <w:vMerge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/>
        </w:tc>
        <w:tc>
          <w:tcPr>
            <w:tcW w:w="62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 w:line="230" w:lineRule="auto"/>
              <w:jc w:val="left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внебюджетные источники</w:t>
            </w:r>
          </w:p>
        </w:tc>
        <w:tc>
          <w:tcPr>
            <w:tcW w:w="35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6216517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>–</w:t>
            </w:r>
          </w:p>
        </w:tc>
      </w:tr>
    </w:tbl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  <w:tab/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Главный специалист по общим вопросам</w:t>
        <w:tab/>
        <w:tab/>
        <w:tab/>
        <w:t xml:space="preserve">                             Л.В.Бардыкова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0"/>
      <w:footerReference w:type="default" r:id="rId11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/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/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3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4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5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4097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8"/>
    <w:tmLastPosSelect w:val="2"/>
    <w:tmLastPosFrameIdx w:val="0"/>
    <w:tmLastPosCaret>
      <w:tmLastPosPgfIdx w:val="74"/>
      <w:tmLastPosIdx w:val="0"/>
    </w:tmLastPosCaret>
    <w:tmLastPosAnchor>
      <w:tmLastPosPgfIdx w:val="0"/>
      <w:tmLastPosIdx w:val="0"/>
    </w:tmLastPosAnchor>
    <w:tmLastPosTblRect w:left="2" w:top="3" w:right="2" w:bottom="4"/>
  </w:tmLastPos>
  <w:tmAppRevision w:date="172621651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character" w:styleId="char125" w:customStyle="1">
    <w:name w:val="ConsPlusCell Знак"/>
    <w:rPr>
      <w:rFonts w:ascii="Calibri" w:hAnsi="Calibri" w:cs="Calibri"/>
      <w:color w:val="auto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character" w:styleId="char125" w:customStyle="1">
    <w:name w:val="ConsPlusCell Знак"/>
    <w:rPr>
      <w:rFonts w:ascii="Calibri" w:hAnsi="Calibri" w:cs="Calibri"/>
      <w:color w:val="auto"/>
      <w:sz w:val="22"/>
      <w:szCs w:val="2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30</cp:revision>
  <cp:lastPrinted>2024-09-13T08:34:36Z</cp:lastPrinted>
  <dcterms:created xsi:type="dcterms:W3CDTF">2023-06-21T08:31:00Z</dcterms:created>
  <dcterms:modified xsi:type="dcterms:W3CDTF">2024-09-13T08:35:17Z</dcterms:modified>
</cp:coreProperties>
</file>