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 CYR" w:hAnsi="Times New Roman CYR"/>
          <w:b/>
        </w:rPr>
      </w:pPr>
      <w:r/>
      <w:r>
        <w:rPr>
          <w:noProof/>
        </w:rPr>
        <w:drawing>
          <wp:inline distT="0" distB="0" distL="114300" distR="114300">
            <wp:extent cx="563880" cy="5715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val="SMDATA_14_8lPhZ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4AwAAhA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 CYR" w:hAnsi="Times New Roman CYR"/>
          <w:b/>
        </w:rPr>
        <w:t xml:space="preserve">                                       </w:t>
      </w:r>
      <w:r>
        <w:rPr>
          <w:rFonts w:ascii="Times New Roman CYR" w:hAnsi="Times New Roman CYR"/>
          <w:b/>
        </w:rPr>
      </w:r>
    </w:p>
    <w:p>
      <w:pPr>
        <w:spacing/>
        <w:jc w:val="center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Российская Федерация</w:t>
      </w:r>
    </w:p>
    <w:p>
      <w:pPr>
        <w:spacing/>
        <w:jc w:val="center"/>
        <w:suppressAutoHyphens/>
        <w:hyphenation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32"/>
          <w:szCs w:val="32"/>
        </w:rPr>
      </w:pPr>
      <w:r>
        <w:rPr>
          <w:color w:val="auto"/>
          <w:kern w:val="1"/>
          <w:sz w:val="32"/>
          <w:szCs w:val="32"/>
        </w:rPr>
        <w:t>Ростовская область</w:t>
      </w:r>
    </w:p>
    <w:p>
      <w:pPr>
        <w:spacing/>
        <w:jc w:val="center"/>
        <w:suppressAutoHyphens/>
        <w:hyphenation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32"/>
          <w:szCs w:val="32"/>
        </w:rPr>
      </w:pPr>
      <w:r>
        <w:rPr>
          <w:color w:val="auto"/>
          <w:kern w:val="1"/>
          <w:sz w:val="32"/>
          <w:szCs w:val="32"/>
        </w:rPr>
        <w:t>Заветинский  район</w:t>
      </w:r>
    </w:p>
    <w:p>
      <w:pPr>
        <w:spacing/>
        <w:jc w:val="center"/>
        <w:suppressAutoHyphens/>
        <w:hyphenation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32"/>
          <w:szCs w:val="32"/>
        </w:rPr>
      </w:pPr>
      <w:r>
        <w:rPr>
          <w:color w:val="auto"/>
          <w:kern w:val="1"/>
          <w:sz w:val="32"/>
          <w:szCs w:val="32"/>
        </w:rPr>
        <w:t>муниципальное образование «Федосеевское сельское поселение»</w:t>
      </w:r>
    </w:p>
    <w:p>
      <w:pPr>
        <w:spacing/>
        <w:jc w:val="center"/>
        <w:suppressAutoHyphens/>
        <w:hyphenation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32"/>
          <w:szCs w:val="32"/>
        </w:rPr>
      </w:pPr>
      <w:r>
        <w:rPr>
          <w:color w:val="auto"/>
          <w:kern w:val="1"/>
          <w:sz w:val="32"/>
          <w:szCs w:val="32"/>
        </w:rPr>
        <w:t>Собрание депутатов Федосеевского  сельского поселения</w:t>
      </w:r>
    </w:p>
    <w:p>
      <w:pPr>
        <w:spacing/>
        <w:jc w:val="center"/>
        <w:widowControl w:val="0"/>
        <w:rPr>
          <w:sz w:val="32"/>
        </w:rPr>
      </w:pPr>
      <w:r>
        <w:rPr>
          <w:sz w:val="32"/>
        </w:rPr>
      </w:r>
    </w:p>
    <w:p>
      <w:pPr>
        <w:spacing/>
        <w:jc w:val="center"/>
        <w:widowControl w:val="0"/>
        <w:rPr>
          <w:sz w:val="24"/>
        </w:rPr>
      </w:pPr>
      <w:r>
        <w:rPr>
          <w:sz w:val="24"/>
        </w:rPr>
      </w:r>
    </w:p>
    <w:p>
      <w:pPr>
        <w:spacing/>
        <w:jc w:val="center"/>
        <w:widowControl w:val="0"/>
        <w:rPr>
          <w:b/>
          <w:sz w:val="48"/>
        </w:rPr>
      </w:pPr>
      <w:r>
        <w:rPr>
          <w:b/>
          <w:sz w:val="48"/>
        </w:rPr>
        <w:t>Р е ш е н и е</w:t>
      </w:r>
    </w:p>
    <w:p>
      <w:r/>
    </w:p>
    <w:p>
      <w:pPr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ind w:firstLine="567"/>
        <w:spacing/>
        <w:jc w:val="both"/>
        <w:widowContro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  Принято </w:t>
      </w:r>
    </w:p>
    <w:p>
      <w:pPr>
        <w:ind w:right="-2"/>
        <w: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Собранием депутатов                                                                   11 сентября 2024 года</w:t>
      </w:r>
    </w:p>
    <w:p>
      <w:pPr>
        <w:ind w:right="-2"/>
        <w:spacing/>
        <w:jc w:val="center"/>
        <w:rPr>
          <w:color w:val="auto"/>
        </w:rPr>
      </w:pPr>
      <w:r>
        <w:rPr>
          <w:color w:val="auto"/>
        </w:rPr>
      </w:r>
    </w:p>
    <w:tbl>
      <w:tblPr>
        <w:tblStyle w:val="TableGrid"/>
        <w:name w:val="Таблица1"/>
        <w:tabOrder w:val="0"/>
        <w:jc w:val="left"/>
        <w:tblInd w:w="0" w:type="dxa"/>
        <w:tblW w:w="10205" w:type="dxa"/>
        <w:tblLook w:val="0600" w:firstRow="0" w:lastRow="0" w:firstColumn="0" w:lastColumn="0" w:noHBand="1" w:noVBand="1"/>
      </w:tblPr>
      <w:tblGrid>
        <w:gridCol w:w="4579"/>
        <w:gridCol w:w="5626"/>
      </w:tblGrid>
      <w:tr>
        <w:trPr>
          <w:tblHeader w:val="0"/>
          <w:cantSplit w:val="0"/>
          <w:trHeight w:val="0" w:hRule="auto"/>
        </w:trPr>
        <w:tc>
          <w:tcPr>
            <w:tcW w:w="45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6043122" protected="0"/>
          </w:tcPr>
          <w:p>
            <w:pPr>
              <w:spacing/>
              <w:jc w:val="both"/>
              <w:rPr>
                <w:color w:val="auto"/>
              </w:rPr>
            </w:pPr>
            <w:r>
              <w:rPr>
                <w:color w:val="auto"/>
              </w:rPr>
              <w:t>Об определении размера стоимости движимых вещей (в том числе документарных ценных бумаг (акций) либо иного не относящегося к недвижимым вещам имущества), иного имущества (в том числе бездокументарных ценных бумаг), не относящихся к недвижимым и движимым вещам, подлежащим учету в Реестре муниципального имущества муниципального образования «Федосеевское сельское поселение»</w:t>
            </w:r>
          </w:p>
        </w:tc>
        <w:tc>
          <w:tcPr>
            <w:tcW w:w="56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6043122" protected="0"/>
          </w:tcPr>
          <w:p>
            <w:pPr>
              <w:ind w:right="-2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ind w:right="-2"/>
        <w:spacing/>
        <w:jc w:val="center"/>
      </w:pPr>
      <w:r/>
    </w:p>
    <w:p>
      <w:pPr>
        <w:ind w:firstLine="709"/>
        <w:spacing/>
        <w:jc w:val="both"/>
      </w:pPr>
      <w:r>
        <w:t>Руководствуясь Федеральным законом от 06.10.2003 № 131-ФЗ «Об 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Минфина России от 10.10.2023 № 163н, Уставом муниципального образования «Федосеевское сельское поселение» Заветинского района Ростовской области</w:t>
      </w:r>
    </w:p>
    <w:p>
      <w:pPr>
        <w:spacing/>
        <w:jc w:val="center"/>
        <w:outlineLvl w:val="3"/>
      </w:pPr>
      <w:r/>
    </w:p>
    <w:p>
      <w:pPr>
        <w:spacing/>
        <w:jc w:val="center"/>
        <w:outlineLvl w:val="3"/>
      </w:pPr>
      <w:r>
        <w:t>РЕШИЛО:</w:t>
      </w:r>
    </w:p>
    <w:p>
      <w:pPr>
        <w:spacing/>
        <w:jc w:val="center"/>
      </w:pPr>
      <w:r/>
    </w:p>
    <w:p>
      <w:pPr>
        <w:ind w:firstLine="709"/>
        <w:spacing/>
        <w:jc w:val="both"/>
      </w:pPr>
      <w:r>
        <w:t>1. Определить, что в Реестре муниципального имущества муниципального образования «Федосеевское сельское поселение» подлежат учету:</w:t>
      </w:r>
    </w:p>
    <w:p>
      <w:pPr>
        <w:ind w:firstLine="709"/>
        <w:spacing/>
        <w:jc w:val="both"/>
      </w:pPr>
      <w:r>
        <w:t>1) движимые вещи (в том числе документарные ценные бумаги (акции) либо иное не относящееся к недвижимым вещам имущество), стоимость которого превышает двести тысяч рублей (включительно);</w:t>
      </w:r>
    </w:p>
    <w:p>
      <w:pPr>
        <w:ind w:firstLine="709"/>
        <w:spacing/>
        <w:jc w:val="both"/>
      </w:pPr>
      <w:r>
        <w:t>2) иное имущество (в том числе бездокументарные ценные бумаги), не относящееся к недвижимым и движимым вещам, стоимость которого превышает двести тысяч рублей (включительно).</w:t>
      </w:r>
    </w:p>
    <w:p>
      <w:pPr>
        <w:ind w:firstLine="709"/>
        <w:spacing/>
        <w:jc w:val="both"/>
      </w:pPr>
      <w:r>
        <w:t>2. Настоящее решение подлежит официальному опубликованию и вступает в силу с момента его подписания.</w:t>
      </w:r>
    </w:p>
    <w:p>
      <w:pPr>
        <w:ind w:firstLine="709"/>
        <w:spacing/>
        <w:jc w:val="both"/>
      </w:pPr>
      <w:r>
        <w:t>3. Контроль за исполнением настоящего решения возложить на постоянную комиссию по бюджету, налогам и сборам, экономическим вопросам, муниципальной собственности (А.В.Бочаров).</w:t>
      </w:r>
    </w:p>
    <w:p>
      <w:pPr>
        <w:spacing/>
        <w:jc w:val="both"/>
        <w:outlineLvl w:val="0"/>
        <w:rPr>
          <w:sz w:val="24"/>
        </w:rPr>
      </w:pPr>
      <w:r>
        <w:rPr>
          <w:sz w:val="24"/>
        </w:rPr>
      </w:r>
    </w:p>
    <w:p>
      <w:pPr>
        <w:spacing/>
        <w:jc w:val="both"/>
        <w:outlineLvl w:val="0"/>
        <w:rPr>
          <w:sz w:val="24"/>
        </w:rPr>
      </w:pPr>
      <w:r>
        <w:rPr>
          <w:sz w:val="24"/>
        </w:rPr>
      </w:r>
    </w:p>
    <w:p>
      <w:pPr>
        <w:spacing/>
        <w:jc w:val="both"/>
        <w:outlineLvl w:val="0"/>
        <w:rPr>
          <w:sz w:val="24"/>
        </w:rPr>
      </w:pPr>
      <w:r>
        <w:rPr>
          <w:sz w:val="24"/>
        </w:rPr>
      </w:r>
    </w:p>
    <w:p>
      <w:pPr>
        <w:ind w:firstLine="709"/>
        <w:spacing/>
        <w:jc w:val="both"/>
        <w:outlineLvl w:val="0"/>
      </w:pPr>
      <w:r>
        <w:t>Председатель Собрания депутатов –</w:t>
      </w:r>
    </w:p>
    <w:p>
      <w:pPr>
        <w:ind w:firstLine="709"/>
        <w:spacing/>
        <w:jc w:val="both"/>
        <w:outlineLvl w:val="0"/>
      </w:pPr>
      <w:r>
        <w:t xml:space="preserve">глава Федосеевского сельского поселения                                Т.В. </w:t>
      </w:r>
      <w:bookmarkStart w:id="0" w:name="_GoBack"/>
      <w:bookmarkEnd w:id="0"/>
      <w:r>
        <w:t>Пономарева</w:t>
      </w:r>
    </w:p>
    <w:p>
      <w:pPr>
        <w:ind w:firstLine="709"/>
        <w:spacing/>
        <w:jc w:val="both"/>
        <w:outlineLvl w:val="0"/>
      </w:pPr>
      <w:r/>
    </w:p>
    <w:p>
      <w:pPr>
        <w:spacing/>
        <w:jc w:val="both"/>
        <w:outlineLvl w:val="0"/>
      </w:pPr>
      <w:r>
        <w:t xml:space="preserve">          село Федосеевка</w:t>
      </w:r>
    </w:p>
    <w:p>
      <w:pPr>
        <w:spacing/>
        <w:jc w:val="both"/>
        <w:outlineLvl w:val="0"/>
      </w:pPr>
      <w:r>
        <w:t xml:space="preserve">          11 сентября 2024 года</w:t>
      </w:r>
    </w:p>
    <w:p>
      <w:pPr>
        <w:spacing/>
        <w:jc w:val="both"/>
        <w:outlineLvl w:val="0"/>
      </w:pPr>
      <w:r>
        <w:t xml:space="preserve">          № 87</w:t>
      </w:r>
    </w:p>
    <w:p>
      <w:pPr>
        <w:ind w:firstLine="709"/>
        <w:spacing w:line="240" w:lineRule="atLeast"/>
        <w:rPr>
          <w:sz w:val="24"/>
        </w:rPr>
      </w:pPr>
      <w:r>
        <w:rPr>
          <w:sz w:val="24"/>
        </w:rPr>
      </w:r>
    </w:p>
    <w:p>
      <w:pPr>
        <w:ind w:firstLine="709"/>
        <w:spacing w:line="240" w:lineRule="atLeast"/>
        <w:rPr>
          <w:sz w:val="24"/>
        </w:rPr>
      </w:pPr>
      <w:r>
        <w:rPr>
          <w:sz w:val="24"/>
        </w:rPr>
      </w:r>
    </w:p>
    <w:p>
      <w:pPr>
        <w:spacing/>
        <w:jc w:val="center"/>
      </w:pPr>
      <w:r/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6838" w:w="11906"/>
      <w:pgMar w:left="1134" w:top="1134" w:right="567" w:bottom="1134" w:header="567" w:footer="0"/>
      <w:paperSrc w:first="7" w:other="7" a="0" b="0"/>
      <w:pgNumType w:fmt="decimal"/>
      <w:titlePg/>
      <w:tmGutter w:val="3"/>
      <w:mirrorMargins w:val="0"/>
      <w:tmSection w:h="-2">
        <w:tmHeader w:id="0" w:h="0" edge="567" text="0">
          <w:shd w:val="none"/>
        </w:tmHeader>
        <w:tmFooter w:id="0" w:h="0" edge="0" text="0">
          <w:shd w:val="none"/>
        </w:tmFooter>
        <w:tmHeader w:id="2" w:h="0" edge="567" text="0">
          <w:shd w:val="none"/>
        </w:tmHeader>
        <w:tmFooter w:id="2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Times New Roman CYR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9"/>
      <w:spacing/>
      <w:jc w:val="center"/>
      <w:tabs defTabSz="709">
        <w:tab w:val="clear" w:pos="4677" w:leader="none"/>
        <w:tab w:val="clear" w:pos="9355" w:leader="none"/>
      </w:tabs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205105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8lPh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dJw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BDAQAAAAAAAAIYAAA4Ag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2051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1" o:spid="_x0000_s2049" type="#_x0000_t202" style="position:absolute;mso-position-horizontal:center;margin-top:0.05pt;mso-position-horizontal-relative:margin;width:9.00pt;height:16.15pt;z-index:251659265;mso-wrap-distance-left:0.00pt;mso-wrap-distance-top:0.00pt;mso-wrap-distance-right:0.00pt;mso-wrap-distance-bottom:0.00pt;mso-wrap-style:none" stroked="f" filled="f" v:ext="SMDATA_12_8lPh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dJw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BDAQAAAAAAAAIYAAA4Ag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9"/>
      <w:spacing/>
      <w:jc w:val="center"/>
      <w:tabs defTabSz="709">
        <w:tab w:val="clear" w:pos="4677" w:leader="none"/>
        <w:tab w:val="clear" w:pos="9355" w:leader="none"/>
      </w:tabs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3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2604312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8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6" w:customStyle="1">
    <w:name w:val="Основной текст 21"/>
    <w:qFormat/>
    <w:basedOn w:val="para0"/>
    <w:pPr>
      <w:ind w:firstLine="540"/>
      <w:spacing/>
      <w:jc w:val="both"/>
    </w:pPr>
  </w:style>
  <w:style w:type="paragraph" w:styleId="para7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9">
    <w:name w:val="heading 1"/>
    <w:qFormat/>
    <w:basedOn w:val="para0"/>
    <w:next w:val="para0"/>
    <w:pPr>
      <w:spacing/>
      <w:jc w:val="both"/>
      <w:keepNext/>
      <w:outlineLvl w:val="0"/>
    </w:pPr>
  </w:style>
  <w:style w:type="paragraph" w:styleId="para10" w:customStyle="1">
    <w:name w:val="Гиперссылка"/>
    <w:qFormat/>
    <w:rPr>
      <w:color w:val="0000ff"/>
      <w:sz w:val="28"/>
      <w:u w:color="auto" w:val="single"/>
      <w:lang w:val="ru-ru" w:eastAsia="zh-cn" w:bidi="ar-sa"/>
    </w:rPr>
  </w:style>
  <w:style w:type="paragraph" w:styleId="para11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2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13" w:customStyle="1">
    <w:name w:val="Header and Footer"/>
    <w:qFormat/>
    <w:pPr>
      <w:spacing/>
      <w:jc w:val="both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5" w:customStyle="1">
    <w:name w:val="Основной шрифт абзаца"/>
    <w:qFormat/>
    <w:rPr>
      <w:color w:val="000000"/>
      <w:sz w:val="28"/>
      <w:lang w:val="ru-ru" w:eastAsia="zh-cn" w:bidi="ar-sa"/>
    </w:rPr>
  </w:style>
  <w:style w:type="paragraph" w:styleId="para16" w:customStyle="1">
    <w:name w:val="Номер страницы"/>
    <w:qFormat/>
    <w:basedOn w:val="para15"/>
  </w:style>
  <w:style w:type="paragraph" w:styleId="para17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8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9">
    <w:name w:val="Header"/>
    <w:qFormat/>
    <w:basedOn w:val="para0"/>
    <w:pPr>
      <w:tabs defTabSz="709">
        <w:tab w:val="center" w:pos="4677" w:leader="none"/>
        <w:tab w:val="right" w:pos="9355" w:leader="none"/>
      </w:tabs>
    </w:pPr>
  </w:style>
  <w:style w:type="paragraph" w:styleId="para2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1">
    <w:name w:val="Balloon Text"/>
    <w:qFormat/>
    <w:basedOn w:val="para0"/>
    <w:rPr>
      <w:rFonts w:ascii="Tahoma" w:hAnsi="Tahoma"/>
      <w:sz w:val="16"/>
    </w:rPr>
  </w:style>
  <w:style w:type="paragraph" w:styleId="para22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23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2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25">
    <w:name w:val="Footer"/>
    <w:qFormat/>
    <w:basedOn w:val="para0"/>
    <w:pPr>
      <w:tabs defTabSz="709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главление 7"/>
    <w:rPr>
      <w:rFonts w:ascii="XO Thames" w:hAnsi="XO Thames"/>
      <w:sz w:val="28"/>
    </w:rPr>
  </w:style>
  <w:style w:type="character" w:styleId="char5" w:customStyle="1">
    <w:name w:val="Заголовок 3"/>
    <w:rPr>
      <w:rFonts w:ascii="XO Thames" w:hAnsi="XO Thames"/>
      <w:b/>
      <w:sz w:val="26"/>
    </w:rPr>
  </w:style>
  <w:style w:type="character" w:styleId="char6" w:customStyle="1">
    <w:name w:val="Основной текст 21"/>
    <w:basedOnNormal/>
  </w:style>
  <w:style w:type="character" w:styleId="char7" w:customStyle="1">
    <w:name w:val="Оглавление 3"/>
    <w:rPr>
      <w:rFonts w:ascii="XO Thames" w:hAnsi="XO Thames"/>
      <w:sz w:val="28"/>
    </w:rPr>
  </w:style>
  <w:style w:type="character" w:styleId="char8" w:customStyle="1">
    <w:name w:val="Заголовок 5"/>
    <w:rPr>
      <w:rFonts w:ascii="XO Thames" w:hAnsi="XO Thames"/>
      <w:b/>
      <w:sz w:val="22"/>
    </w:rPr>
  </w:style>
  <w:style w:type="character" w:styleId="char9" w:customStyle="1">
    <w:name w:val="Заголовок 1"/>
    <w:basedOnNormal/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"/>
    <w:rPr>
      <w:rFonts w:ascii="XO Thames" w:hAnsi="XO Thames"/>
      <w:b/>
      <w:sz w:val="28"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"/>
    <w:rPr>
      <w:rFonts w:ascii="XO Thames" w:hAnsi="XO Thames"/>
      <w:sz w:val="28"/>
    </w:rPr>
  </w:style>
  <w:style w:type="character" w:styleId="char15">
    <w:name w:val="Page Number"/>
    <w:basedOn w:val="char0"/>
  </w:style>
  <w:style w:type="character" w:styleId="char16" w:customStyle="1">
    <w:name w:val="Оглавление 8"/>
    <w:rPr>
      <w:rFonts w:ascii="XO Thames" w:hAnsi="XO Thames"/>
      <w:sz w:val="28"/>
    </w:rPr>
  </w:style>
  <w:style w:type="character" w:styleId="char17" w:customStyle="1">
    <w:name w:val="Оглавление 5"/>
    <w:rPr>
      <w:rFonts w:ascii="XO Thames" w:hAnsi="XO Thames"/>
      <w:sz w:val="28"/>
    </w:rPr>
  </w:style>
  <w:style w:type="character" w:styleId="char18" w:customStyle="1">
    <w:name w:val="Верхний колонтитул"/>
    <w:basedOnNormal/>
  </w:style>
  <w:style w:type="character" w:styleId="char19" w:customStyle="1">
    <w:name w:val="Подзаголовок"/>
    <w:rPr>
      <w:rFonts w:ascii="XO Thames" w:hAnsi="XO Thames"/>
      <w:i/>
      <w:sz w:val="24"/>
    </w:rPr>
  </w:style>
  <w:style w:type="character" w:styleId="char20" w:customStyle="1">
    <w:name w:val="Текст выноски"/>
    <w:basedOnNormal/>
    <w:rPr>
      <w:rFonts w:ascii="Tahoma" w:hAnsi="Tahoma"/>
      <w:sz w:val="16"/>
    </w:rPr>
  </w:style>
  <w:style w:type="character" w:styleId="char21" w:customStyle="1">
    <w:name w:val="Название"/>
    <w:rPr>
      <w:rFonts w:ascii="XO Thames" w:hAnsi="XO Thames"/>
      <w:b/>
      <w:caps/>
      <w:sz w:val="40"/>
    </w:rPr>
  </w:style>
  <w:style w:type="character" w:styleId="char22" w:customStyle="1">
    <w:name w:val="Заголовок 4"/>
    <w:rPr>
      <w:rFonts w:ascii="XO Thames" w:hAnsi="XO Thames"/>
      <w:b/>
      <w:sz w:val="24"/>
    </w:rPr>
  </w:style>
  <w:style w:type="character" w:styleId="char23" w:customStyle="1">
    <w:name w:val="Заголовок 2"/>
    <w:rPr>
      <w:rFonts w:ascii="XO Thames" w:hAnsi="XO Thames"/>
      <w:b/>
      <w:sz w:val="28"/>
    </w:rPr>
  </w:style>
  <w:style w:type="character" w:styleId="char24" w:customStyle="1">
    <w:name w:val="Нижний колонтитул"/>
    <w:basedOnNormal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8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5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6" w:customStyle="1">
    <w:name w:val="Основной текст 21"/>
    <w:qFormat/>
    <w:basedOn w:val="para0"/>
    <w:pPr>
      <w:ind w:firstLine="540"/>
      <w:spacing/>
      <w:jc w:val="both"/>
    </w:pPr>
  </w:style>
  <w:style w:type="paragraph" w:styleId="para7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9">
    <w:name w:val="heading 1"/>
    <w:qFormat/>
    <w:basedOn w:val="para0"/>
    <w:next w:val="para0"/>
    <w:pPr>
      <w:spacing/>
      <w:jc w:val="both"/>
      <w:keepNext/>
      <w:outlineLvl w:val="0"/>
    </w:pPr>
  </w:style>
  <w:style w:type="paragraph" w:styleId="para10" w:customStyle="1">
    <w:name w:val="Гиперссылка"/>
    <w:qFormat/>
    <w:rPr>
      <w:color w:val="0000ff"/>
      <w:sz w:val="28"/>
      <w:u w:color="auto" w:val="single"/>
      <w:lang w:val="ru-ru" w:eastAsia="zh-cn" w:bidi="ar-sa"/>
    </w:rPr>
  </w:style>
  <w:style w:type="paragraph" w:styleId="para11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2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13" w:customStyle="1">
    <w:name w:val="Header and Footer"/>
    <w:qFormat/>
    <w:pPr>
      <w:spacing/>
      <w:jc w:val="both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5" w:customStyle="1">
    <w:name w:val="Основной шрифт абзаца"/>
    <w:qFormat/>
    <w:rPr>
      <w:color w:val="000000"/>
      <w:sz w:val="28"/>
      <w:lang w:val="ru-ru" w:eastAsia="zh-cn" w:bidi="ar-sa"/>
    </w:rPr>
  </w:style>
  <w:style w:type="paragraph" w:styleId="para16" w:customStyle="1">
    <w:name w:val="Номер страницы"/>
    <w:qFormat/>
    <w:basedOn w:val="para15"/>
  </w:style>
  <w:style w:type="paragraph" w:styleId="para17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8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9">
    <w:name w:val="Header"/>
    <w:qFormat/>
    <w:basedOn w:val="para0"/>
    <w:pPr>
      <w:tabs defTabSz="709">
        <w:tab w:val="center" w:pos="4677" w:leader="none"/>
        <w:tab w:val="right" w:pos="9355" w:leader="none"/>
      </w:tabs>
    </w:pPr>
  </w:style>
  <w:style w:type="paragraph" w:styleId="para2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1">
    <w:name w:val="Balloon Text"/>
    <w:qFormat/>
    <w:basedOn w:val="para0"/>
    <w:rPr>
      <w:rFonts w:ascii="Tahoma" w:hAnsi="Tahoma"/>
      <w:sz w:val="16"/>
    </w:rPr>
  </w:style>
  <w:style w:type="paragraph" w:styleId="para22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23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24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paragraph" w:styleId="para25">
    <w:name w:val="Footer"/>
    <w:qFormat/>
    <w:basedOn w:val="para0"/>
    <w:pPr>
      <w:tabs defTabSz="709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Оглавление 6"/>
    <w:rPr>
      <w:rFonts w:ascii="XO Thames" w:hAnsi="XO Thames"/>
      <w:sz w:val="28"/>
    </w:rPr>
  </w:style>
  <w:style w:type="character" w:styleId="char4" w:customStyle="1">
    <w:name w:val="Оглавление 7"/>
    <w:rPr>
      <w:rFonts w:ascii="XO Thames" w:hAnsi="XO Thames"/>
      <w:sz w:val="28"/>
    </w:rPr>
  </w:style>
  <w:style w:type="character" w:styleId="char5" w:customStyle="1">
    <w:name w:val="Заголовок 3"/>
    <w:rPr>
      <w:rFonts w:ascii="XO Thames" w:hAnsi="XO Thames"/>
      <w:b/>
      <w:sz w:val="26"/>
    </w:rPr>
  </w:style>
  <w:style w:type="character" w:styleId="char6" w:customStyle="1">
    <w:name w:val="Основной текст 21"/>
    <w:basedOnNormal/>
  </w:style>
  <w:style w:type="character" w:styleId="char7" w:customStyle="1">
    <w:name w:val="Оглавление 3"/>
    <w:rPr>
      <w:rFonts w:ascii="XO Thames" w:hAnsi="XO Thames"/>
      <w:sz w:val="28"/>
    </w:rPr>
  </w:style>
  <w:style w:type="character" w:styleId="char8" w:customStyle="1">
    <w:name w:val="Заголовок 5"/>
    <w:rPr>
      <w:rFonts w:ascii="XO Thames" w:hAnsi="XO Thames"/>
      <w:b/>
      <w:sz w:val="22"/>
    </w:rPr>
  </w:style>
  <w:style w:type="character" w:styleId="char9" w:customStyle="1">
    <w:name w:val="Заголовок 1"/>
    <w:basedOnNormal/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"/>
    <w:rPr>
      <w:rFonts w:ascii="XO Thames" w:hAnsi="XO Thames"/>
      <w:b/>
      <w:sz w:val="28"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"/>
    <w:rPr>
      <w:rFonts w:ascii="XO Thames" w:hAnsi="XO Thames"/>
      <w:sz w:val="28"/>
    </w:rPr>
  </w:style>
  <w:style w:type="character" w:styleId="char15">
    <w:name w:val="Page Number"/>
    <w:basedOn w:val="char0"/>
  </w:style>
  <w:style w:type="character" w:styleId="char16" w:customStyle="1">
    <w:name w:val="Оглавление 8"/>
    <w:rPr>
      <w:rFonts w:ascii="XO Thames" w:hAnsi="XO Thames"/>
      <w:sz w:val="28"/>
    </w:rPr>
  </w:style>
  <w:style w:type="character" w:styleId="char17" w:customStyle="1">
    <w:name w:val="Оглавление 5"/>
    <w:rPr>
      <w:rFonts w:ascii="XO Thames" w:hAnsi="XO Thames"/>
      <w:sz w:val="28"/>
    </w:rPr>
  </w:style>
  <w:style w:type="character" w:styleId="char18" w:customStyle="1">
    <w:name w:val="Верхний колонтитул"/>
    <w:basedOnNormal/>
  </w:style>
  <w:style w:type="character" w:styleId="char19" w:customStyle="1">
    <w:name w:val="Подзаголовок"/>
    <w:rPr>
      <w:rFonts w:ascii="XO Thames" w:hAnsi="XO Thames"/>
      <w:i/>
      <w:sz w:val="24"/>
    </w:rPr>
  </w:style>
  <w:style w:type="character" w:styleId="char20" w:customStyle="1">
    <w:name w:val="Текст выноски"/>
    <w:basedOnNormal/>
    <w:rPr>
      <w:rFonts w:ascii="Tahoma" w:hAnsi="Tahoma"/>
      <w:sz w:val="16"/>
    </w:rPr>
  </w:style>
  <w:style w:type="character" w:styleId="char21" w:customStyle="1">
    <w:name w:val="Название"/>
    <w:rPr>
      <w:rFonts w:ascii="XO Thames" w:hAnsi="XO Thames"/>
      <w:b/>
      <w:caps/>
      <w:sz w:val="40"/>
    </w:rPr>
  </w:style>
  <w:style w:type="character" w:styleId="char22" w:customStyle="1">
    <w:name w:val="Заголовок 4"/>
    <w:rPr>
      <w:rFonts w:ascii="XO Thames" w:hAnsi="XO Thames"/>
      <w:b/>
      <w:sz w:val="24"/>
    </w:rPr>
  </w:style>
  <w:style w:type="character" w:styleId="char23" w:customStyle="1">
    <w:name w:val="Заголовок 2"/>
    <w:rPr>
      <w:rFonts w:ascii="XO Thames" w:hAnsi="XO Thames"/>
      <w:b/>
      <w:sz w:val="28"/>
    </w:rPr>
  </w:style>
  <w:style w:type="character" w:styleId="char24" w:customStyle="1">
    <w:name w:val="Нижний колонтитул"/>
    <w:basedOnNormal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2024-09-11T08:25:42Z</cp:lastPrinted>
  <dcterms:created xsi:type="dcterms:W3CDTF">2024-09-11T07:57:01Z</dcterms:created>
  <dcterms:modified xsi:type="dcterms:W3CDTF">2024-09-11T08:25:22Z</dcterms:modified>
</cp:coreProperties>
</file>